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37E316" w14:textId="77777777" w:rsidR="00DE0010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760F86F3" w14:textId="77777777" w:rsidR="00DE0010" w:rsidRDefault="00000000">
      <w:pPr>
        <w:spacing w:after="320"/>
        <w:jc w:val="center"/>
      </w:pPr>
      <w:r>
        <w:rPr>
          <w:color w:val="595959"/>
          <w:sz w:val="15"/>
          <w:szCs w:val="15"/>
        </w:rPr>
        <w:t xml:space="preserve">383 Chemin de l’Aligadou, 84170 </w:t>
      </w:r>
      <w:proofErr w:type="gramStart"/>
      <w:r>
        <w:rPr>
          <w:color w:val="595959"/>
          <w:sz w:val="15"/>
          <w:szCs w:val="15"/>
        </w:rPr>
        <w:t>Monteux  |</w:t>
      </w:r>
      <w:proofErr w:type="gramEnd"/>
      <w:r>
        <w:rPr>
          <w:color w:val="595959"/>
          <w:sz w:val="15"/>
          <w:szCs w:val="15"/>
        </w:rPr>
        <w:t xml:space="preserve">  </w:t>
      </w:r>
      <w:proofErr w:type="gramStart"/>
      <w:r>
        <w:rPr>
          <w:color w:val="595959"/>
          <w:sz w:val="15"/>
          <w:szCs w:val="15"/>
        </w:rPr>
        <w:t>g.poupard@wayinside.fr  |</w:t>
      </w:r>
      <w:proofErr w:type="gramEnd"/>
      <w:r>
        <w:rPr>
          <w:color w:val="595959"/>
          <w:sz w:val="15"/>
          <w:szCs w:val="15"/>
        </w:rPr>
        <w:t xml:space="preserve">  +33 6 10 11 98 </w:t>
      </w:r>
      <w:proofErr w:type="gramStart"/>
      <w:r>
        <w:rPr>
          <w:color w:val="595959"/>
          <w:sz w:val="15"/>
          <w:szCs w:val="15"/>
        </w:rPr>
        <w:t>56  |</w:t>
      </w:r>
      <w:proofErr w:type="gramEnd"/>
      <w:r>
        <w:rPr>
          <w:color w:val="595959"/>
          <w:sz w:val="15"/>
          <w:szCs w:val="15"/>
        </w:rPr>
        <w:t xml:space="preserve">  wayinside.fr</w:t>
      </w:r>
    </w:p>
    <w:p w14:paraId="4CB90ED0" w14:textId="77777777" w:rsidR="00DE0010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727A2909" w14:textId="77777777" w:rsidR="00DE0010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Hypnose</w:t>
      </w:r>
    </w:p>
    <w:p w14:paraId="5385388D" w14:textId="77777777" w:rsidR="00DE0010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100"/>
        <w:gridCol w:w="2000"/>
        <w:gridCol w:w="2600"/>
        <w:gridCol w:w="1600"/>
      </w:tblGrid>
      <w:tr w:rsidR="00DE0010" w14:paraId="7C0E25D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D763D9" w14:textId="77777777" w:rsidR="00DE0010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1E4184" w14:textId="77777777" w:rsidR="00DE0010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43BF2" w14:textId="77777777" w:rsidR="00DE0010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C8855" w14:textId="77777777" w:rsidR="00DE0010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7016A" w14:textId="77777777" w:rsidR="00DE0010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DE0010" w14:paraId="2635E2F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F4768" w14:textId="77777777" w:rsidR="00DE0010" w:rsidRDefault="00000000">
            <w:r>
              <w:rPr>
                <w:sz w:val="17"/>
                <w:szCs w:val="17"/>
              </w:rPr>
              <w:t>WI-BIB-04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33C92" w14:textId="77777777" w:rsidR="00DE0010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677411" w14:textId="77777777" w:rsidR="00DE0010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DCB7E0" w14:textId="77777777" w:rsidR="00DE0010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86BE0E" w14:textId="77777777" w:rsidR="00DE0010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7C5133A9" w14:textId="77777777" w:rsidR="00DE0010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5237C5FE" w14:textId="77777777" w:rsidR="00DE0010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40B374D2" w14:textId="77777777" w:rsidR="00DE0010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Hypnose</w:t>
      </w:r>
    </w:p>
    <w:p w14:paraId="3F956412" w14:textId="77777777" w:rsidR="00DE0010" w:rsidRDefault="00000000">
      <w:pPr>
        <w:spacing w:after="120"/>
        <w:ind w:left="340" w:hanging="340"/>
      </w:pPr>
      <w:r>
        <w:t>Bandler, R. et Grinder, J. (1981). Les secrets de la communication. Montréal : Le Jour éditeur.</w:t>
      </w:r>
    </w:p>
    <w:p w14:paraId="612CE0D3" w14:textId="77777777" w:rsidR="00DE0010" w:rsidRDefault="00000000">
      <w:pPr>
        <w:spacing w:after="120"/>
        <w:ind w:left="340" w:hanging="340"/>
      </w:pPr>
      <w:proofErr w:type="spellStart"/>
      <w:r>
        <w:t>Benhaiem</w:t>
      </w:r>
      <w:proofErr w:type="spellEnd"/>
      <w:r>
        <w:t>, J.-M. (2010). L’hypnose qui soigne. Paris : Éditions J. Lyon.</w:t>
      </w:r>
    </w:p>
    <w:p w14:paraId="11B9FA23" w14:textId="77777777" w:rsidR="00DE001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 (2024). L’hypnose. Paris : PUF.</w:t>
      </w:r>
    </w:p>
    <w:p w14:paraId="26BDD161" w14:textId="77777777" w:rsidR="00DE001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A., Célestin-Lhopiteau, I. et Wood, C. (2000). Aide-mémoire hypnose. Paris : Dunod.</w:t>
      </w:r>
    </w:p>
    <w:p w14:paraId="5B1646B6" w14:textId="77777777" w:rsidR="00DE001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 et Goldschmidt, D. (</w:t>
      </w:r>
      <w:proofErr w:type="spellStart"/>
      <w:r>
        <w:t>dir</w:t>
      </w:r>
      <w:proofErr w:type="spellEnd"/>
      <w:r>
        <w:t>). (2022). Comprendre et maîtriser l’hypnose profonde. Paris : Dunod.</w:t>
      </w:r>
    </w:p>
    <w:p w14:paraId="00A3911B" w14:textId="77777777" w:rsidR="00DE001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 et Josse, E. (</w:t>
      </w:r>
      <w:proofErr w:type="spellStart"/>
      <w:r>
        <w:t>dir</w:t>
      </w:r>
      <w:proofErr w:type="spellEnd"/>
      <w:r>
        <w:t>). (2025). Le Grand Livre des scripts hypnotiques. Pour une pratique clinique éthique, efficace et rigoureuse. Paris : Dunod.</w:t>
      </w:r>
    </w:p>
    <w:p w14:paraId="1E027C3F" w14:textId="77777777" w:rsidR="00DE001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 xml:space="preserve">, A. et </w:t>
      </w:r>
      <w:proofErr w:type="spellStart"/>
      <w:r>
        <w:t>Servillat</w:t>
      </w:r>
      <w:proofErr w:type="spellEnd"/>
      <w:r>
        <w:t>, T. (</w:t>
      </w:r>
      <w:proofErr w:type="spellStart"/>
      <w:r>
        <w:t>dir</w:t>
      </w:r>
      <w:proofErr w:type="spellEnd"/>
      <w:r>
        <w:t>). (2020). Construire la communication thérapeutique avec l’hypnose. Paris : Dunod.</w:t>
      </w:r>
    </w:p>
    <w:p w14:paraId="606542A5" w14:textId="77777777" w:rsidR="00DE0010" w:rsidRDefault="00000000">
      <w:pPr>
        <w:spacing w:after="120"/>
        <w:ind w:left="340" w:hanging="340"/>
      </w:pPr>
      <w:r>
        <w:t>Edgette, J. H. et Sasson Edgette, J. (2001). Manuel des phénomènes hypnotiques en psychothérapie. Bruxelles : Satas.</w:t>
      </w:r>
    </w:p>
    <w:p w14:paraId="27BA9D68" w14:textId="77777777" w:rsidR="00DE0010" w:rsidRDefault="00000000">
      <w:pPr>
        <w:spacing w:after="120"/>
        <w:ind w:left="340" w:hanging="340"/>
      </w:pPr>
      <w:r>
        <w:t>Erickson, B. A. et Keeney, B. (2009). Le Dr Milton H. Erickson, médecin et guérisseur américain. Bruxelles : Satas.</w:t>
      </w:r>
    </w:p>
    <w:p w14:paraId="3D355867" w14:textId="77777777" w:rsidR="00DE0010" w:rsidRDefault="00000000">
      <w:pPr>
        <w:spacing w:after="120"/>
        <w:ind w:left="340" w:hanging="340"/>
      </w:pPr>
      <w:r>
        <w:t>Erickson, M. H. (1995). De la nature de l’hypnose à la suggestion. Tome I de L’intégrale des articles de Milton H. Erickson sur l’hypnose. Bruxelles : Satas.</w:t>
      </w:r>
    </w:p>
    <w:p w14:paraId="428D350B" w14:textId="77777777" w:rsidR="00DE0010" w:rsidRDefault="00000000">
      <w:pPr>
        <w:spacing w:after="120"/>
        <w:ind w:left="340" w:hanging="340"/>
      </w:pPr>
      <w:r>
        <w:t>Erickson, M. H. (2000). Altération par l’hypnose des processus sensoriels, perceptifs et psychophysiologiques. Tome II. Bruxelles : Satas.</w:t>
      </w:r>
    </w:p>
    <w:p w14:paraId="3E38C7BB" w14:textId="77777777" w:rsidR="00DE0010" w:rsidRDefault="00000000">
      <w:pPr>
        <w:spacing w:after="120"/>
        <w:ind w:left="340" w:hanging="340"/>
      </w:pPr>
      <w:r>
        <w:t>Erickson, M. H. (2001). Étude par l’hypnose des processus psychodynamiques. Tome III. Bruxelles : Satas.</w:t>
      </w:r>
    </w:p>
    <w:p w14:paraId="23531785" w14:textId="77777777" w:rsidR="00DE0010" w:rsidRDefault="00000000">
      <w:pPr>
        <w:spacing w:after="120"/>
        <w:ind w:left="340" w:hanging="340"/>
      </w:pPr>
      <w:r>
        <w:t>Erickson, M. H. (2001). Innovations en hypnothérapie. Tome IV. Bruxelles : Satas.</w:t>
      </w:r>
    </w:p>
    <w:p w14:paraId="45BA00D7" w14:textId="77777777" w:rsidR="00DE0010" w:rsidRDefault="00000000">
      <w:pPr>
        <w:spacing w:after="120"/>
        <w:ind w:left="340" w:hanging="340"/>
      </w:pPr>
      <w:r>
        <w:t>Erickson, M. H. (2017). L’hypnose thérapeutique. Quatre conférences. Paris : ESF.</w:t>
      </w:r>
    </w:p>
    <w:p w14:paraId="0BBF0270" w14:textId="77777777" w:rsidR="00DE0010" w:rsidRDefault="00000000">
      <w:pPr>
        <w:spacing w:after="120"/>
        <w:ind w:left="340" w:hanging="340"/>
      </w:pPr>
      <w:r>
        <w:t xml:space="preserve">Erickson, M. H. et </w:t>
      </w:r>
      <w:proofErr w:type="spellStart"/>
      <w:r>
        <w:t>Rosen</w:t>
      </w:r>
      <w:proofErr w:type="spellEnd"/>
      <w:r>
        <w:t>, S. (1998). Ma voix t’accompagnera. Paris : Hommes et Groupes.</w:t>
      </w:r>
    </w:p>
    <w:p w14:paraId="39CD3D5B" w14:textId="77777777" w:rsidR="00DE0010" w:rsidRDefault="00000000">
      <w:pPr>
        <w:spacing w:after="120"/>
        <w:ind w:left="340" w:hanging="340"/>
      </w:pPr>
      <w:r>
        <w:t>Erickson, M. H. et Rossi, E. L. (2002). L’homme de février. Évolution de la conscience et de l’identité en hypnothérapie. Bruxelles : Satas.</w:t>
      </w:r>
    </w:p>
    <w:p w14:paraId="11B7AE84" w14:textId="77777777" w:rsidR="00DE0010" w:rsidRDefault="00000000">
      <w:pPr>
        <w:spacing w:after="120"/>
        <w:ind w:left="340" w:hanging="340"/>
      </w:pPr>
      <w:r>
        <w:t>Erickson, M. H. et Rossi, E. L. (2006). Traité pratique de l’hypnose. La suggestion indirecte en hypnose clinique. Paris : Grancher.</w:t>
      </w:r>
    </w:p>
    <w:p w14:paraId="4EAECB5A" w14:textId="77777777" w:rsidR="00DE0010" w:rsidRDefault="00000000">
      <w:pPr>
        <w:spacing w:after="120"/>
        <w:ind w:left="340" w:hanging="340"/>
      </w:pPr>
      <w:r>
        <w:t>Gilligan, S. (2009). Le courage d’aimer : principes et mise en pratique de la thérapie des relations du Soi. Bruxelles : Satas.</w:t>
      </w:r>
    </w:p>
    <w:p w14:paraId="22BC2DE3" w14:textId="77777777" w:rsidR="00DE0010" w:rsidRDefault="00000000">
      <w:pPr>
        <w:spacing w:after="120"/>
        <w:ind w:left="340" w:hanging="340"/>
      </w:pPr>
      <w:r>
        <w:t xml:space="preserve">Gilligan, S. et Dilts, R. (2019). Le voyage du héros. Un éveil à soi-même, avec le coaching génératif. Paris : </w:t>
      </w:r>
      <w:proofErr w:type="spellStart"/>
      <w:r>
        <w:t>InterEditions</w:t>
      </w:r>
      <w:proofErr w:type="spellEnd"/>
      <w:r>
        <w:t>.</w:t>
      </w:r>
    </w:p>
    <w:p w14:paraId="2839306A" w14:textId="77777777" w:rsidR="00DE0010" w:rsidRDefault="00000000">
      <w:pPr>
        <w:spacing w:after="120"/>
        <w:ind w:left="340" w:hanging="340"/>
      </w:pPr>
      <w:r>
        <w:t>Godin, J. (1992). La nouvelle hypnose : vocabulaire, principes et méthode. Paris : Albin Michel.</w:t>
      </w:r>
    </w:p>
    <w:p w14:paraId="350308E8" w14:textId="77777777" w:rsidR="00DE0010" w:rsidRDefault="00000000">
      <w:pPr>
        <w:spacing w:after="120"/>
        <w:ind w:left="340" w:hanging="340"/>
      </w:pPr>
      <w:r>
        <w:t xml:space="preserve">Gordon, D. (2006). Contes et métaphores thérapeutiques. Apprendre à raconter des histoires qui font du bien. Paris : </w:t>
      </w:r>
      <w:proofErr w:type="spellStart"/>
      <w:r>
        <w:t>InterEditions</w:t>
      </w:r>
      <w:proofErr w:type="spellEnd"/>
      <w:r>
        <w:t>.</w:t>
      </w:r>
    </w:p>
    <w:p w14:paraId="5079812D" w14:textId="77777777" w:rsidR="00DE0010" w:rsidRDefault="00000000">
      <w:pPr>
        <w:spacing w:after="120"/>
        <w:ind w:left="340" w:hanging="340"/>
      </w:pPr>
      <w:r>
        <w:lastRenderedPageBreak/>
        <w:t xml:space="preserve">Grinder, J. et Bandler, R. (2005). Transe-formations : programmation </w:t>
      </w:r>
      <w:proofErr w:type="spellStart"/>
      <w:r>
        <w:t>neuro-linguistique</w:t>
      </w:r>
      <w:proofErr w:type="spellEnd"/>
      <w:r>
        <w:t xml:space="preserve"> et techniques d’hypnose </w:t>
      </w:r>
      <w:proofErr w:type="spellStart"/>
      <w:r>
        <w:t>éricksonienne</w:t>
      </w:r>
      <w:proofErr w:type="spellEnd"/>
      <w:r>
        <w:t xml:space="preserve">. Paris : </w:t>
      </w:r>
      <w:proofErr w:type="spellStart"/>
      <w:r>
        <w:t>InterEditions</w:t>
      </w:r>
      <w:proofErr w:type="spellEnd"/>
      <w:r>
        <w:t>.</w:t>
      </w:r>
    </w:p>
    <w:p w14:paraId="605D6D78" w14:textId="77777777" w:rsidR="00DE0010" w:rsidRDefault="00000000">
      <w:pPr>
        <w:spacing w:after="120"/>
        <w:ind w:left="340" w:hanging="340"/>
      </w:pPr>
      <w:r>
        <w:t>Haley, J. (2015). Un thérapeute hors du commun : Milton H. Erickson. Bruxelles : Satas.</w:t>
      </w:r>
    </w:p>
    <w:p w14:paraId="7B3D716D" w14:textId="77777777" w:rsidR="00DE0010" w:rsidRDefault="00000000">
      <w:pPr>
        <w:spacing w:after="120"/>
        <w:ind w:left="340" w:hanging="340"/>
      </w:pPr>
      <w:r>
        <w:t>Hammond, D. C. (2009). Métaphores et suggestions hypnotiques. Bruxelles : Satas.</w:t>
      </w:r>
    </w:p>
    <w:p w14:paraId="7F3564D2" w14:textId="77777777" w:rsidR="00DE0010" w:rsidRDefault="00000000">
      <w:pPr>
        <w:spacing w:after="120"/>
        <w:ind w:left="340" w:hanging="340"/>
      </w:pPr>
      <w:r>
        <w:t>Havens, R. A. (1994). La sagesse de Milton Erickson. Bruxelles : Satas.</w:t>
      </w:r>
    </w:p>
    <w:p w14:paraId="3E69C0A7" w14:textId="77777777" w:rsidR="00DE0010" w:rsidRDefault="00000000">
      <w:pPr>
        <w:spacing w:after="120"/>
        <w:ind w:left="340" w:hanging="340"/>
      </w:pPr>
      <w:r>
        <w:t xml:space="preserve">Josse, E. (2007). Le pouvoir des histoires thérapeutiques. L’hypnose </w:t>
      </w:r>
      <w:proofErr w:type="spellStart"/>
      <w:r>
        <w:t>éricksonienne</w:t>
      </w:r>
      <w:proofErr w:type="spellEnd"/>
      <w:r>
        <w:t xml:space="preserve"> dans la guérison des traumatismes. Paris : Desclée De Brouwer.</w:t>
      </w:r>
    </w:p>
    <w:p w14:paraId="7A10A3F3" w14:textId="77777777" w:rsidR="00DE0010" w:rsidRDefault="00000000">
      <w:pPr>
        <w:spacing w:after="120"/>
        <w:ind w:left="340" w:hanging="340"/>
      </w:pPr>
      <w:proofErr w:type="spellStart"/>
      <w:r>
        <w:t>Kérouac</w:t>
      </w:r>
      <w:proofErr w:type="spellEnd"/>
      <w:r>
        <w:t>, M. (2016). Métaphore avec ou sans hypnose. Bruxelles : Satas.</w:t>
      </w:r>
    </w:p>
    <w:p w14:paraId="6B6EA6F2" w14:textId="77777777" w:rsidR="00DE0010" w:rsidRDefault="00000000">
      <w:pPr>
        <w:spacing w:after="120"/>
        <w:ind w:left="340" w:hanging="340"/>
      </w:pPr>
      <w:r>
        <w:t xml:space="preserve">Lawley, J. et Tompkins, P. (2018). Des métaphores dans la tête. Transformation par la modélisation symbolique et le Clean </w:t>
      </w:r>
      <w:proofErr w:type="spellStart"/>
      <w:r>
        <w:t>Language</w:t>
      </w:r>
      <w:proofErr w:type="spellEnd"/>
      <w:r>
        <w:t xml:space="preserve">. Paris : </w:t>
      </w:r>
      <w:proofErr w:type="spellStart"/>
      <w:r>
        <w:t>InterEditions</w:t>
      </w:r>
      <w:proofErr w:type="spellEnd"/>
      <w:r>
        <w:t>.</w:t>
      </w:r>
    </w:p>
    <w:p w14:paraId="0F0793EB" w14:textId="77777777" w:rsidR="00DE0010" w:rsidRDefault="00000000">
      <w:pPr>
        <w:spacing w:after="120"/>
        <w:ind w:left="340" w:hanging="340"/>
      </w:pPr>
      <w:r>
        <w:t>Lockert, O. (2006). Métaphores : apprenez à créer des histoires qui guérissent. Paris : IFHE Éditions.</w:t>
      </w:r>
    </w:p>
    <w:p w14:paraId="30C2578B" w14:textId="77777777" w:rsidR="00DE0010" w:rsidRDefault="00000000">
      <w:pPr>
        <w:spacing w:after="120"/>
        <w:ind w:left="340" w:hanging="340"/>
      </w:pPr>
      <w:r>
        <w:t>Lockert, O. (2013). Hypnose. Paris : IFHE Éditions.</w:t>
      </w:r>
    </w:p>
    <w:p w14:paraId="2AA539AD" w14:textId="77777777" w:rsidR="00DE0010" w:rsidRDefault="00000000">
      <w:pPr>
        <w:spacing w:after="120"/>
        <w:ind w:left="340" w:hanging="340"/>
      </w:pPr>
      <w:r>
        <w:t>Malarewicz, J.-A. (2005). De l’hypnose clinique à la psychothérapie stratégique. Paris : ESF.</w:t>
      </w:r>
    </w:p>
    <w:p w14:paraId="1FA274F2" w14:textId="77777777" w:rsidR="00DE0010" w:rsidRDefault="00000000">
      <w:pPr>
        <w:spacing w:after="120"/>
        <w:ind w:left="340" w:hanging="340"/>
      </w:pPr>
      <w:r>
        <w:t>O’Hanlon, W. H. et Martin, M. (1995). L’hypnose orientée vers la solution. Bruxelles : Satas.</w:t>
      </w:r>
    </w:p>
    <w:p w14:paraId="366D2C40" w14:textId="77777777" w:rsidR="00DE0010" w:rsidRDefault="00000000">
      <w:pPr>
        <w:spacing w:after="120"/>
        <w:ind w:left="340" w:hanging="340"/>
      </w:pPr>
      <w:r>
        <w:t>Olness, K. et Kohen, D. P. (2009). Hypnose et hypnothérapie chez l’enfant. Bruxelles : Satas.</w:t>
      </w:r>
    </w:p>
    <w:p w14:paraId="15475FE8" w14:textId="77777777" w:rsidR="00DE0010" w:rsidRDefault="00000000">
      <w:pPr>
        <w:spacing w:after="120"/>
        <w:ind w:left="340" w:hanging="340"/>
      </w:pPr>
      <w:r>
        <w:t xml:space="preserve">Poupard, G., Martin, V.-S. et </w:t>
      </w:r>
      <w:proofErr w:type="spellStart"/>
      <w:r>
        <w:t>Bilheran</w:t>
      </w:r>
      <w:proofErr w:type="spellEnd"/>
      <w:r>
        <w:t xml:space="preserve">, A. (2018). Manuel pratique d’hypnothérapie. Démarche, méthodes et techniques d’intervention. Paris : </w:t>
      </w:r>
      <w:proofErr w:type="spellStart"/>
      <w:r>
        <w:t>InterEditions</w:t>
      </w:r>
      <w:proofErr w:type="spellEnd"/>
      <w:r>
        <w:t>.</w:t>
      </w:r>
    </w:p>
    <w:p w14:paraId="6E36F3C9" w14:textId="77777777" w:rsidR="00DE0010" w:rsidRDefault="00000000">
      <w:pPr>
        <w:spacing w:after="120"/>
        <w:ind w:left="340" w:hanging="340"/>
      </w:pPr>
      <w:r>
        <w:t>Robles, T. (2020). L’autohypnose pour continuer à cheminer dans la vie. Bruxelles : Satas.</w:t>
      </w:r>
    </w:p>
    <w:p w14:paraId="4D33622D" w14:textId="77777777" w:rsidR="00DE0010" w:rsidRDefault="00000000">
      <w:pPr>
        <w:spacing w:after="120"/>
        <w:ind w:left="340" w:hanging="340"/>
      </w:pPr>
      <w:r>
        <w:t>Robles, T. et Abia, J. (1998). Apprenons par l’autohypnose à cheminer dans la vie. Bruxelles : Satas.</w:t>
      </w:r>
    </w:p>
    <w:p w14:paraId="474A3170" w14:textId="77777777" w:rsidR="00DE0010" w:rsidRDefault="00000000">
      <w:pPr>
        <w:spacing w:after="120"/>
        <w:ind w:left="340" w:hanging="340"/>
      </w:pPr>
      <w:r>
        <w:t xml:space="preserve">Rossi, E. L. (2001). Du symptôme à la lumière. La nouvelle dynamique des systèmes </w:t>
      </w:r>
      <w:proofErr w:type="spellStart"/>
      <w:r>
        <w:t>auto-organisés</w:t>
      </w:r>
      <w:proofErr w:type="spellEnd"/>
      <w:r>
        <w:t xml:space="preserve"> en hypnothérapie. Bruxelles : Satas.</w:t>
      </w:r>
    </w:p>
    <w:p w14:paraId="04576E68" w14:textId="77777777" w:rsidR="00DE0010" w:rsidRDefault="00000000">
      <w:pPr>
        <w:spacing w:after="120"/>
        <w:ind w:left="340" w:hanging="340"/>
      </w:pPr>
      <w:r>
        <w:t>Roustang, F. (2002). Qu’est-ce que l’hypnose ? Paris : Les Éditions de Minuit.</w:t>
      </w:r>
    </w:p>
    <w:p w14:paraId="293341A8" w14:textId="77777777" w:rsidR="00DE0010" w:rsidRDefault="00000000">
      <w:pPr>
        <w:spacing w:after="120"/>
        <w:ind w:left="340" w:hanging="340"/>
      </w:pPr>
      <w:r>
        <w:t>Roustang, F. (2008). Savoir attendre. Pour que la vie change. Paris : Odile Jacob.</w:t>
      </w:r>
    </w:p>
    <w:p w14:paraId="2E6A9483" w14:textId="77777777" w:rsidR="00DE0010" w:rsidRDefault="00000000">
      <w:pPr>
        <w:spacing w:after="120"/>
        <w:ind w:left="340" w:hanging="340"/>
      </w:pPr>
      <w:r>
        <w:t>Short, D. (2009). Espoir et résilience. Bruxelles : Satas.</w:t>
      </w:r>
    </w:p>
    <w:p w14:paraId="49D02E32" w14:textId="77777777" w:rsidR="00DE0010" w:rsidRDefault="00000000">
      <w:pPr>
        <w:spacing w:after="120"/>
        <w:ind w:left="340" w:hanging="340"/>
      </w:pPr>
      <w:r>
        <w:t xml:space="preserve">Tenenbaum, S. (2012). L’hypnose </w:t>
      </w:r>
      <w:proofErr w:type="spellStart"/>
      <w:r>
        <w:t>ericksonienne</w:t>
      </w:r>
      <w:proofErr w:type="spellEnd"/>
      <w:r>
        <w:t xml:space="preserve"> : un sommeil qui éveille. Paris : </w:t>
      </w:r>
      <w:proofErr w:type="spellStart"/>
      <w:r>
        <w:t>InterEditions</w:t>
      </w:r>
      <w:proofErr w:type="spellEnd"/>
      <w:r>
        <w:t>.</w:t>
      </w:r>
    </w:p>
    <w:p w14:paraId="52890E60" w14:textId="77777777" w:rsidR="00DE0010" w:rsidRDefault="00000000">
      <w:pPr>
        <w:spacing w:after="120"/>
        <w:ind w:left="340" w:hanging="340"/>
      </w:pPr>
      <w:proofErr w:type="spellStart"/>
      <w:r>
        <w:t>Virot</w:t>
      </w:r>
      <w:proofErr w:type="spellEnd"/>
      <w:r>
        <w:t>, C. et Bernard, F. (2018). Hypnose, douleurs aiguës et anesthésie. Paris : Arnette.</w:t>
      </w:r>
    </w:p>
    <w:p w14:paraId="6EF96D63" w14:textId="77777777" w:rsidR="00DE0010" w:rsidRDefault="00000000">
      <w:pPr>
        <w:spacing w:after="120"/>
        <w:ind w:left="340" w:hanging="340"/>
      </w:pPr>
      <w:proofErr w:type="spellStart"/>
      <w:r>
        <w:t>Yapko</w:t>
      </w:r>
      <w:proofErr w:type="spellEnd"/>
      <w:r>
        <w:t>, M. (2006). L’hypnose et le traitement de la dépression. Bruxelles : Satas.</w:t>
      </w:r>
    </w:p>
    <w:p w14:paraId="71E65A1C" w14:textId="77777777" w:rsidR="00DE0010" w:rsidRDefault="00000000">
      <w:pPr>
        <w:spacing w:after="120"/>
        <w:ind w:left="340" w:hanging="340"/>
      </w:pPr>
      <w:r>
        <w:t>Zeig, J. K. (1988). La technique d’Erickson. Paris : Hommes et Groupes.</w:t>
      </w:r>
    </w:p>
    <w:p w14:paraId="2D1BDAA3" w14:textId="77777777" w:rsidR="00DE0010" w:rsidRDefault="00000000">
      <w:pPr>
        <w:spacing w:after="120"/>
        <w:ind w:left="340" w:hanging="340"/>
      </w:pPr>
      <w:r>
        <w:t>Zeig, J. K. (1995). Un séminaire avec Milton H. Erickson. Bruxelles : Satas.</w:t>
      </w:r>
    </w:p>
    <w:p w14:paraId="209F5970" w14:textId="77777777" w:rsidR="00DE0010" w:rsidRDefault="00000000">
      <w:pPr>
        <w:spacing w:after="120"/>
        <w:ind w:left="340" w:hanging="340"/>
      </w:pPr>
      <w:r>
        <w:t>Zeig, J. K. et Geary, B. B. (2005). Les lettres de Milton H. Erickson. Bruxelles : Satas.</w:t>
      </w:r>
    </w:p>
    <w:p w14:paraId="1C36D656" w14:textId="77777777" w:rsidR="00DE0010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Périodiques et veille</w:t>
      </w:r>
    </w:p>
    <w:p w14:paraId="7EC96101" w14:textId="77777777" w:rsidR="00DE0010" w:rsidRDefault="00000000">
      <w:pPr>
        <w:spacing w:after="120"/>
        <w:ind w:left="340" w:hanging="340"/>
      </w:pPr>
      <w:r>
        <w:t>Revue de l’hypnose et de la santé, puis Journal de l’hypnose et de la santé intégrative. Paris : Dunod. Périodique francophone à comité de lecture, utile au suivi des travaux en cours.</w:t>
      </w:r>
    </w:p>
    <w:sectPr w:rsidR="00DE0010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44CAF4" w14:textId="77777777" w:rsidR="006D4D1B" w:rsidRDefault="006D4D1B">
      <w:r>
        <w:separator/>
      </w:r>
    </w:p>
  </w:endnote>
  <w:endnote w:type="continuationSeparator" w:id="0">
    <w:p w14:paraId="4606F8EC" w14:textId="77777777" w:rsidR="006D4D1B" w:rsidRDefault="006D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6EF4A8" w14:textId="77777777" w:rsidR="00DE0010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 xml:space="preserve">INSTITUT WAY </w:t>
    </w:r>
    <w:proofErr w:type="gramStart"/>
    <w:r>
      <w:rPr>
        <w:i/>
        <w:iCs/>
        <w:color w:val="595959"/>
        <w:sz w:val="13"/>
        <w:szCs w:val="13"/>
      </w:rPr>
      <w:t>INSIDE  |</w:t>
    </w:r>
    <w:proofErr w:type="gramEnd"/>
    <w:r>
      <w:rPr>
        <w:i/>
        <w:iCs/>
        <w:color w:val="595959"/>
        <w:sz w:val="13"/>
        <w:szCs w:val="13"/>
      </w:rPr>
      <w:t xml:space="preserve">  383 Chemin de l’Aligadou, 84170 </w:t>
    </w:r>
    <w:proofErr w:type="gramStart"/>
    <w:r>
      <w:rPr>
        <w:i/>
        <w:iCs/>
        <w:color w:val="595959"/>
        <w:sz w:val="13"/>
        <w:szCs w:val="13"/>
      </w:rPr>
      <w:t>Monteux  |</w:t>
    </w:r>
    <w:proofErr w:type="gramEnd"/>
    <w:r>
      <w:rPr>
        <w:i/>
        <w:iCs/>
        <w:color w:val="595959"/>
        <w:sz w:val="13"/>
        <w:szCs w:val="13"/>
      </w:rPr>
      <w:t xml:space="preserve">  SIRET : </w:t>
    </w:r>
    <w:proofErr w:type="gramStart"/>
    <w:r>
      <w:rPr>
        <w:i/>
        <w:iCs/>
        <w:color w:val="595959"/>
        <w:sz w:val="13"/>
        <w:szCs w:val="13"/>
      </w:rPr>
      <w:t>82907887200035  |</w:t>
    </w:r>
    <w:proofErr w:type="gramEnd"/>
    <w:r>
      <w:rPr>
        <w:i/>
        <w:iCs/>
        <w:color w:val="595959"/>
        <w:sz w:val="13"/>
        <w:szCs w:val="13"/>
      </w:rPr>
      <w:t xml:space="preserve">  Déclaration d’activité : 93840391584 (auprès du préfet de région PACA). Cet enregistrement ne vaut pas agrément de l’État.</w:t>
    </w:r>
  </w:p>
  <w:p w14:paraId="26ACAEC5" w14:textId="77777777" w:rsidR="00DE0010" w:rsidRDefault="00000000">
    <w:pPr>
      <w:jc w:val="center"/>
    </w:pPr>
    <w:r>
      <w:rPr>
        <w:i/>
        <w:iCs/>
        <w:color w:val="595959"/>
        <w:sz w:val="13"/>
        <w:szCs w:val="13"/>
      </w:rPr>
      <w:t>Réf. WI-BIB-</w:t>
    </w:r>
    <w:proofErr w:type="gramStart"/>
    <w:r>
      <w:rPr>
        <w:i/>
        <w:iCs/>
        <w:color w:val="595959"/>
        <w:sz w:val="13"/>
        <w:szCs w:val="13"/>
      </w:rPr>
      <w:t>04  |</w:t>
    </w:r>
    <w:proofErr w:type="gramEnd"/>
    <w:r>
      <w:rPr>
        <w:i/>
        <w:iCs/>
        <w:color w:val="595959"/>
        <w:sz w:val="13"/>
        <w:szCs w:val="13"/>
      </w:rPr>
      <w:t xml:space="preserve">  Version V</w:t>
    </w:r>
    <w:proofErr w:type="gramStart"/>
    <w:r>
      <w:rPr>
        <w:i/>
        <w:iCs/>
        <w:color w:val="595959"/>
        <w:sz w:val="13"/>
        <w:szCs w:val="13"/>
      </w:rPr>
      <w:t>2  |</w:t>
    </w:r>
    <w:proofErr w:type="gramEnd"/>
    <w:r>
      <w:rPr>
        <w:i/>
        <w:iCs/>
        <w:color w:val="595959"/>
        <w:sz w:val="13"/>
        <w:szCs w:val="13"/>
      </w:rPr>
      <w:t xml:space="preserve">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83D2BA" w14:textId="77777777" w:rsidR="006D4D1B" w:rsidRDefault="006D4D1B">
      <w:r>
        <w:separator/>
      </w:r>
    </w:p>
  </w:footnote>
  <w:footnote w:type="continuationSeparator" w:id="0">
    <w:p w14:paraId="3D23D697" w14:textId="77777777" w:rsidR="006D4D1B" w:rsidRDefault="006D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3CE1850"/>
    <w:multiLevelType w:val="hybridMultilevel"/>
    <w:tmpl w:val="C3DE9236"/>
    <w:lvl w:ilvl="0" w:tplc="BB38F7B0">
      <w:start w:val="1"/>
      <w:numFmt w:val="bullet"/>
      <w:lvlText w:val="●"/>
      <w:lvlJc w:val="left"/>
      <w:pPr>
        <w:ind w:left="720" w:hanging="360"/>
      </w:pPr>
    </w:lvl>
    <w:lvl w:ilvl="1" w:tplc="D5DE3082">
      <w:start w:val="1"/>
      <w:numFmt w:val="bullet"/>
      <w:lvlText w:val="○"/>
      <w:lvlJc w:val="left"/>
      <w:pPr>
        <w:ind w:left="1440" w:hanging="360"/>
      </w:pPr>
    </w:lvl>
    <w:lvl w:ilvl="2" w:tplc="6AE0B3C2">
      <w:start w:val="1"/>
      <w:numFmt w:val="bullet"/>
      <w:lvlText w:val="■"/>
      <w:lvlJc w:val="left"/>
      <w:pPr>
        <w:ind w:left="2160" w:hanging="360"/>
      </w:pPr>
    </w:lvl>
    <w:lvl w:ilvl="3" w:tplc="989C3A88">
      <w:start w:val="1"/>
      <w:numFmt w:val="bullet"/>
      <w:lvlText w:val="●"/>
      <w:lvlJc w:val="left"/>
      <w:pPr>
        <w:ind w:left="2880" w:hanging="360"/>
      </w:pPr>
    </w:lvl>
    <w:lvl w:ilvl="4" w:tplc="D6589CF4">
      <w:start w:val="1"/>
      <w:numFmt w:val="bullet"/>
      <w:lvlText w:val="○"/>
      <w:lvlJc w:val="left"/>
      <w:pPr>
        <w:ind w:left="3600" w:hanging="360"/>
      </w:pPr>
    </w:lvl>
    <w:lvl w:ilvl="5" w:tplc="CB728A62">
      <w:start w:val="1"/>
      <w:numFmt w:val="bullet"/>
      <w:lvlText w:val="■"/>
      <w:lvlJc w:val="left"/>
      <w:pPr>
        <w:ind w:left="4320" w:hanging="360"/>
      </w:pPr>
    </w:lvl>
    <w:lvl w:ilvl="6" w:tplc="6A525A6C">
      <w:start w:val="1"/>
      <w:numFmt w:val="bullet"/>
      <w:lvlText w:val="●"/>
      <w:lvlJc w:val="left"/>
      <w:pPr>
        <w:ind w:left="5040" w:hanging="360"/>
      </w:pPr>
    </w:lvl>
    <w:lvl w:ilvl="7" w:tplc="47DACC52">
      <w:start w:val="1"/>
      <w:numFmt w:val="bullet"/>
      <w:lvlText w:val="●"/>
      <w:lvlJc w:val="left"/>
      <w:pPr>
        <w:ind w:left="5760" w:hanging="360"/>
      </w:pPr>
    </w:lvl>
    <w:lvl w:ilvl="8" w:tplc="0C0220DE">
      <w:start w:val="1"/>
      <w:numFmt w:val="bullet"/>
      <w:lvlText w:val="●"/>
      <w:lvlJc w:val="left"/>
      <w:pPr>
        <w:ind w:left="6480" w:hanging="360"/>
      </w:pPr>
    </w:lvl>
  </w:abstractNum>
  <w:num w:numId="1" w16cid:durableId="5464507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10"/>
    <w:rsid w:val="000A4F1A"/>
    <w:rsid w:val="006D4D1B"/>
    <w:rsid w:val="00DE0010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1746F2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Hypnose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2026-08-06T10:26:00Z</dcterms:modified>
</cp:coreProperties>
</file>