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81105BE" w14:textId="77777777" w:rsidR="00D00D83" w:rsidRDefault="00000000">
      <w:pPr>
        <w:spacing w:after="40"/>
        <w:jc w:val="center"/>
      </w:pPr>
      <w:r>
        <w:rPr>
          <w:b/>
          <w:bCs/>
          <w:color w:val="1F3864"/>
          <w:sz w:val="26"/>
          <w:szCs w:val="26"/>
        </w:rPr>
        <w:t>INSTITUT WAY INSIDE</w:t>
      </w:r>
    </w:p>
    <w:p w14:paraId="50161387" w14:textId="77777777" w:rsidR="00D00D83" w:rsidRDefault="00000000">
      <w:pPr>
        <w:spacing w:after="320"/>
        <w:jc w:val="center"/>
      </w:pPr>
      <w:r>
        <w:rPr>
          <w:color w:val="595959"/>
          <w:sz w:val="15"/>
          <w:szCs w:val="15"/>
        </w:rPr>
        <w:t>383 Chemin de l’Aligadou, 84170 Monteux  |  g.poupard@wayinside.fr  |  +33 6 10 11 98 56  |  wayinside.fr</w:t>
      </w:r>
    </w:p>
    <w:p w14:paraId="79F80326" w14:textId="77777777" w:rsidR="00D00D83" w:rsidRDefault="00000000">
      <w:pPr>
        <w:spacing w:after="60"/>
      </w:pPr>
      <w:r>
        <w:rPr>
          <w:b/>
          <w:bCs/>
          <w:color w:val="1F3864"/>
          <w:sz w:val="34"/>
          <w:szCs w:val="34"/>
        </w:rPr>
        <w:t>Bibliographie</w:t>
      </w:r>
    </w:p>
    <w:p w14:paraId="3A9DB23B" w14:textId="77777777" w:rsidR="00D00D83" w:rsidRDefault="00000000">
      <w:pPr>
        <w:pBdr>
          <w:bottom w:val="single" w:sz="6" w:space="6" w:color="1F3864"/>
        </w:pBdr>
        <w:spacing w:after="300"/>
      </w:pPr>
      <w:r>
        <w:rPr>
          <w:color w:val="1F3864"/>
          <w:sz w:val="26"/>
          <w:szCs w:val="26"/>
        </w:rPr>
        <w:t>Thérapies brèves</w:t>
      </w:r>
    </w:p>
    <w:p w14:paraId="4ECB4ACA" w14:textId="77777777" w:rsidR="00D00D83" w:rsidRDefault="00000000">
      <w:pPr>
        <w:spacing w:before="120" w:after="100"/>
      </w:pPr>
      <w:r>
        <w:rPr>
          <w:b/>
          <w:bCs/>
          <w:color w:val="1F3864"/>
          <w:sz w:val="18"/>
          <w:szCs w:val="18"/>
        </w:rPr>
        <w:t>MAÎTRISE DU DOCUMENT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0"/>
        <w:gridCol w:w="1100"/>
        <w:gridCol w:w="2000"/>
        <w:gridCol w:w="2600"/>
        <w:gridCol w:w="1600"/>
      </w:tblGrid>
      <w:tr w:rsidR="00D00D83" w14:paraId="05638FF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7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00FA8D" w14:textId="77777777" w:rsidR="00D00D83" w:rsidRDefault="00000000">
            <w:r>
              <w:rPr>
                <w:b/>
                <w:bCs/>
                <w:sz w:val="17"/>
                <w:szCs w:val="17"/>
              </w:rPr>
              <w:t>Référence</w:t>
            </w:r>
          </w:p>
        </w:tc>
        <w:tc>
          <w:tcPr>
            <w:tcW w:w="11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98E4E5" w14:textId="77777777" w:rsidR="00D00D83" w:rsidRDefault="00000000">
            <w:r>
              <w:rPr>
                <w:b/>
                <w:bCs/>
                <w:sz w:val="17"/>
                <w:szCs w:val="17"/>
              </w:rPr>
              <w:t>Version</w:t>
            </w:r>
          </w:p>
        </w:tc>
        <w:tc>
          <w:tcPr>
            <w:tcW w:w="20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91C75B" w14:textId="77777777" w:rsidR="00D00D83" w:rsidRDefault="00000000">
            <w:r>
              <w:rPr>
                <w:b/>
                <w:bCs/>
                <w:sz w:val="17"/>
                <w:szCs w:val="17"/>
              </w:rPr>
              <w:t>Date d’application</w:t>
            </w:r>
          </w:p>
        </w:tc>
        <w:tc>
          <w:tcPr>
            <w:tcW w:w="26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99E7AB" w14:textId="77777777" w:rsidR="00D00D83" w:rsidRDefault="00000000">
            <w:r>
              <w:rPr>
                <w:b/>
                <w:bCs/>
                <w:sz w:val="17"/>
                <w:szCs w:val="17"/>
              </w:rPr>
              <w:t>Rédacteur / approbateur</w:t>
            </w:r>
          </w:p>
        </w:tc>
        <w:tc>
          <w:tcPr>
            <w:tcW w:w="16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595D78" w14:textId="77777777" w:rsidR="00D00D83" w:rsidRDefault="00000000">
            <w:r>
              <w:rPr>
                <w:b/>
                <w:bCs/>
                <w:sz w:val="17"/>
                <w:szCs w:val="17"/>
              </w:rPr>
              <w:t>Prochaine revue</w:t>
            </w:r>
          </w:p>
        </w:tc>
      </w:tr>
      <w:tr w:rsidR="00D00D83" w14:paraId="1C4DD347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9712F4" w14:textId="77777777" w:rsidR="00D00D83" w:rsidRDefault="00000000">
            <w:r>
              <w:rPr>
                <w:sz w:val="17"/>
                <w:szCs w:val="17"/>
              </w:rPr>
              <w:t>WI-BIB-03</w:t>
            </w:r>
          </w:p>
        </w:tc>
        <w:tc>
          <w:tcPr>
            <w:tcW w:w="11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BF1020" w14:textId="77777777" w:rsidR="00D00D83" w:rsidRDefault="00000000">
            <w:r>
              <w:rPr>
                <w:sz w:val="17"/>
                <w:szCs w:val="17"/>
              </w:rPr>
              <w:t>V2</w:t>
            </w:r>
          </w:p>
        </w:tc>
        <w:tc>
          <w:tcPr>
            <w:tcW w:w="2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DA94A3" w14:textId="77777777" w:rsidR="00D00D83" w:rsidRDefault="00000000">
            <w:r>
              <w:rPr>
                <w:sz w:val="17"/>
                <w:szCs w:val="17"/>
              </w:rPr>
              <w:t>05/08/2026</w:t>
            </w: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84F21B" w14:textId="77777777" w:rsidR="00D00D83" w:rsidRDefault="00000000">
            <w:r>
              <w:rPr>
                <w:sz w:val="17"/>
                <w:szCs w:val="17"/>
              </w:rPr>
              <w:t>Dr Guillaume POUPARD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48B4D3" w14:textId="77777777" w:rsidR="00D00D83" w:rsidRDefault="00000000">
            <w:r>
              <w:rPr>
                <w:sz w:val="17"/>
                <w:szCs w:val="17"/>
              </w:rPr>
              <w:t>05/08/2027</w:t>
            </w:r>
          </w:p>
        </w:tc>
      </w:tr>
    </w:tbl>
    <w:p w14:paraId="70AF0F5A" w14:textId="77777777" w:rsidR="00D00D83" w:rsidRDefault="00000000">
      <w:pPr>
        <w:spacing w:before="320" w:after="120"/>
      </w:pPr>
      <w:r>
        <w:t>La liste des recommandations bibliographiques ci-dessous ne se veut pas exhaustive. Elle s’attache à citer les ouvrages que nous considérons intéressants et utiles au titre de la pratique et de la culture.</w:t>
      </w:r>
    </w:p>
    <w:p w14:paraId="06ECD141" w14:textId="77777777" w:rsidR="00D00D83" w:rsidRDefault="00000000">
      <w:pPr>
        <w:spacing w:after="240"/>
      </w:pPr>
      <w:r>
        <w:t>Merci de bien vouloir nous signaler les erreurs, les omissions, les ouvrages épuisés et introuvables en occasion, ou les nouvelles parutions éventuelles.</w:t>
      </w:r>
    </w:p>
    <w:p w14:paraId="4624711F" w14:textId="77777777" w:rsidR="00D00D83" w:rsidRDefault="00000000">
      <w:pPr>
        <w:spacing w:before="340" w:after="140"/>
      </w:pPr>
      <w:r>
        <w:rPr>
          <w:b/>
          <w:bCs/>
          <w:color w:val="1F3864"/>
          <w:sz w:val="24"/>
          <w:szCs w:val="24"/>
        </w:rPr>
        <w:t>Thérapies brèves</w:t>
      </w:r>
    </w:p>
    <w:p w14:paraId="7F14892D" w14:textId="77777777" w:rsidR="00D00D83" w:rsidRDefault="00000000">
      <w:pPr>
        <w:spacing w:after="120"/>
        <w:ind w:left="340" w:hanging="340"/>
      </w:pPr>
      <w:r>
        <w:t>Ausloos, G. (1995). La compétence des familles : temps, chaos, processus. Toulouse : Erès.</w:t>
      </w:r>
    </w:p>
    <w:p w14:paraId="51DF7829" w14:textId="77777777" w:rsidR="00D00D83" w:rsidRDefault="00000000">
      <w:pPr>
        <w:spacing w:after="120"/>
        <w:ind w:left="340" w:hanging="340"/>
      </w:pPr>
      <w:r>
        <w:t>Austin, J.-L. (1991). Quand dire, c’est faire. Paris : Seuil.</w:t>
      </w:r>
    </w:p>
    <w:p w14:paraId="05119DA2" w14:textId="77777777" w:rsidR="00D00D83" w:rsidRDefault="00000000">
      <w:pPr>
        <w:spacing w:after="120"/>
        <w:ind w:left="340" w:hanging="340"/>
      </w:pPr>
      <w:r>
        <w:t>Beaulieu, D. (2005). L’intégration par les mouvements oculaires. Barret-sur-Méouge : Le Souffle d’Or.</w:t>
      </w:r>
    </w:p>
    <w:p w14:paraId="0FD8F013" w14:textId="77777777" w:rsidR="00D00D83" w:rsidRDefault="00000000">
      <w:pPr>
        <w:spacing w:after="120"/>
        <w:ind w:left="340" w:hanging="340"/>
      </w:pPr>
      <w:r>
        <w:t>Beaulieu, D. (2014). Thérapie d’impact (2e éd.). Québec : Les Éditions Québec Livres.</w:t>
      </w:r>
    </w:p>
    <w:p w14:paraId="107EC06D" w14:textId="77777777" w:rsidR="00D00D83" w:rsidRDefault="00000000">
      <w:pPr>
        <w:spacing w:after="120"/>
        <w:ind w:left="340" w:hanging="340"/>
      </w:pPr>
      <w:r>
        <w:t>Beaulieu, D. (2020). Techniques d’impact en psychothérapie, en relation d’aide et en santé mentale. Québec : Les Éditions de L’Homme.</w:t>
      </w:r>
    </w:p>
    <w:p w14:paraId="69A8DFED" w14:textId="77777777" w:rsidR="00D00D83" w:rsidRDefault="00000000">
      <w:pPr>
        <w:spacing w:after="120"/>
        <w:ind w:left="340" w:hanging="340"/>
      </w:pPr>
      <w:r>
        <w:t>Berg, I. K. (1994). Family based services : a solution-focused approach. New York : Norton &amp; Co. Édition en anglais.</w:t>
      </w:r>
    </w:p>
    <w:p w14:paraId="0EA36822" w14:textId="77777777" w:rsidR="00D00D83" w:rsidRDefault="00000000">
      <w:pPr>
        <w:spacing w:after="120"/>
        <w:ind w:left="340" w:hanging="340"/>
      </w:pPr>
      <w:r>
        <w:t>Berg, I. K. et Kelly, S. (2001). Des solutions à inventer dans les services à l’enfance. Bruxelles : Satas.</w:t>
      </w:r>
    </w:p>
    <w:p w14:paraId="2DDE9C72" w14:textId="77777777" w:rsidR="00D00D83" w:rsidRDefault="00000000">
      <w:pPr>
        <w:spacing w:after="120"/>
        <w:ind w:left="340" w:hanging="340"/>
      </w:pPr>
      <w:r>
        <w:t>Berg, I. K. et Miller, S. D. (2009). Alcool, une approche centrée sur la solution. Bruxelles : Satas.</w:t>
      </w:r>
    </w:p>
    <w:p w14:paraId="50248ED0" w14:textId="77777777" w:rsidR="00D00D83" w:rsidRDefault="00000000">
      <w:pPr>
        <w:spacing w:after="120"/>
        <w:ind w:left="340" w:hanging="340"/>
      </w:pPr>
      <w:r>
        <w:t>Bigot, P. (2010). Le coaching orienté solution. Paris : Eyrolles.</w:t>
      </w:r>
    </w:p>
    <w:p w14:paraId="2587B3C1" w14:textId="77777777" w:rsidR="00D00D83" w:rsidRDefault="00000000">
      <w:pPr>
        <w:spacing w:after="120"/>
        <w:ind w:left="340" w:hanging="340"/>
      </w:pPr>
      <w:r>
        <w:t>Cabié, M.-C. et Isebaert, L. (1997). Pour une thérapie brève. Toulouse : Erès.</w:t>
      </w:r>
    </w:p>
    <w:p w14:paraId="6207C60F" w14:textId="77777777" w:rsidR="00D00D83" w:rsidRDefault="00000000">
      <w:pPr>
        <w:spacing w:after="120"/>
        <w:ind w:left="340" w:hanging="340"/>
      </w:pPr>
      <w:r>
        <w:t>Caillé, P. et Rey, Y. (2009). Les objets flottants. Paris : Fabert.</w:t>
      </w:r>
    </w:p>
    <w:p w14:paraId="5F460A35" w14:textId="77777777" w:rsidR="00D00D83" w:rsidRDefault="00000000">
      <w:pPr>
        <w:spacing w:after="120"/>
        <w:ind w:left="340" w:hanging="340"/>
      </w:pPr>
      <w:r>
        <w:t>Chambon, O. et Marie-Cardine, M. (1998). Les psychothérapies cognitives dans l’institution. Paris : Médias Flashs.</w:t>
      </w:r>
    </w:p>
    <w:p w14:paraId="1D028E83" w14:textId="77777777" w:rsidR="00D00D83" w:rsidRDefault="00000000">
      <w:pPr>
        <w:spacing w:after="120"/>
        <w:ind w:left="340" w:hanging="340"/>
      </w:pPr>
      <w:r>
        <w:t>De Shazer, S. (1985). Clés et solutions en thérapie brève. Bruxelles : Satas.</w:t>
      </w:r>
    </w:p>
    <w:p w14:paraId="062209B7" w14:textId="77777777" w:rsidR="00D00D83" w:rsidRDefault="00000000">
      <w:pPr>
        <w:spacing w:after="120"/>
        <w:ind w:left="340" w:hanging="340"/>
      </w:pPr>
      <w:r>
        <w:t>De Shazer, S. (1988). Explorer les solutions en thérapie brève. Bruxelles : Satas.</w:t>
      </w:r>
    </w:p>
    <w:p w14:paraId="62DB67F4" w14:textId="77777777" w:rsidR="00D00D83" w:rsidRDefault="00000000">
      <w:pPr>
        <w:spacing w:after="120"/>
        <w:ind w:left="340" w:hanging="340"/>
      </w:pPr>
      <w:r>
        <w:t>De Shazer, S. (1991). Différence. Changement et thérapie brève. Bruxelles : Satas.</w:t>
      </w:r>
    </w:p>
    <w:p w14:paraId="162FD781" w14:textId="77777777" w:rsidR="00D00D83" w:rsidRDefault="00000000">
      <w:pPr>
        <w:spacing w:after="120"/>
        <w:ind w:left="340" w:hanging="340"/>
      </w:pPr>
      <w:r>
        <w:t>De Shazer, S. (1994). Words were originally magic. New York : Norton &amp; Co. Édition en anglais.</w:t>
      </w:r>
    </w:p>
    <w:p w14:paraId="446B3DDD" w14:textId="77777777" w:rsidR="00D00D83" w:rsidRDefault="00000000">
      <w:pPr>
        <w:spacing w:after="120"/>
        <w:ind w:left="340" w:hanging="340"/>
      </w:pPr>
      <w:r>
        <w:t>De Shazer, S. (1994). Les mots étaient à l’origine magiques. Bruxelles : Satas.</w:t>
      </w:r>
    </w:p>
    <w:p w14:paraId="6131247F" w14:textId="77777777" w:rsidR="00D00D83" w:rsidRDefault="00000000">
      <w:pPr>
        <w:spacing w:after="120"/>
        <w:ind w:left="340" w:hanging="340"/>
      </w:pPr>
      <w:r>
        <w:t>De Shazer, S. (2007). Au-delà des miracles. Bruxelles : Satas.</w:t>
      </w:r>
    </w:p>
    <w:p w14:paraId="3551F47A" w14:textId="77777777" w:rsidR="00D00D83" w:rsidRDefault="00000000">
      <w:pPr>
        <w:spacing w:after="120"/>
        <w:ind w:left="340" w:hanging="340"/>
      </w:pPr>
      <w:r>
        <w:t>Doutrelugne, Y., Cottencin, O., Betbèze, J., Barrois, I. et Likaj, V. (2019). Thérapies brèves plurielles : principes et outils pratiques (4e éd.). Issy-les-Moulineaux : Elsevier Masson.</w:t>
      </w:r>
    </w:p>
    <w:p w14:paraId="241CCC15" w14:textId="77777777" w:rsidR="00D00D83" w:rsidRDefault="00000000">
      <w:pPr>
        <w:spacing w:after="120"/>
        <w:ind w:left="340" w:hanging="340"/>
      </w:pPr>
      <w:r>
        <w:t>Doutrelugne, Y., Cottencin, O. et Betbèze, J. (dir). (2020). Interventions et thérapies brèves : 12 stratégies concrètes. Crises et opportunités (2e éd.). Issy-les-Moulineaux : Elsevier Masson.</w:t>
      </w:r>
    </w:p>
    <w:p w14:paraId="7FCDFA59" w14:textId="77777777" w:rsidR="00D00D83" w:rsidRDefault="00000000">
      <w:pPr>
        <w:spacing w:after="120"/>
        <w:ind w:left="340" w:hanging="340"/>
      </w:pPr>
      <w:r>
        <w:t>Duncan, B. L. et Miller, S. D. (2009). Le client, héros de la thérapie. Bruxelles : Satas.</w:t>
      </w:r>
    </w:p>
    <w:p w14:paraId="1C0A156E" w14:textId="77777777" w:rsidR="00D00D83" w:rsidRDefault="00000000">
      <w:pPr>
        <w:spacing w:after="120"/>
        <w:ind w:left="340" w:hanging="340"/>
      </w:pPr>
      <w:r>
        <w:t>Farrelly, F. (2009). La thérapie provocatrice. Bruxelles : Satas.</w:t>
      </w:r>
    </w:p>
    <w:p w14:paraId="49E4E26B" w14:textId="77777777" w:rsidR="00D00D83" w:rsidRDefault="00000000">
      <w:pPr>
        <w:spacing w:after="120"/>
        <w:ind w:left="340" w:hanging="340"/>
      </w:pPr>
      <w:r>
        <w:t>Fisch, R. et Schlanger, K. (2005). Traiter les cas difficiles. Paris : Seuil.</w:t>
      </w:r>
    </w:p>
    <w:p w14:paraId="6CCF0B52" w14:textId="77777777" w:rsidR="00D00D83" w:rsidRDefault="00000000">
      <w:pPr>
        <w:spacing w:after="120"/>
        <w:ind w:left="340" w:hanging="340"/>
      </w:pPr>
      <w:r>
        <w:t>Fisch, R., Weakland, J. et Segal, L. (1986). Les tactiques du changement. Paris : Seuil.</w:t>
      </w:r>
    </w:p>
    <w:p w14:paraId="5DF22A92" w14:textId="77777777" w:rsidR="00D00D83" w:rsidRDefault="00000000">
      <w:pPr>
        <w:spacing w:after="120"/>
        <w:ind w:left="340" w:hanging="340"/>
      </w:pPr>
      <w:r>
        <w:t>Frankl, V. (2005). Découvrir un sens à sa vie. Montréal : Les Éditions de L’Homme.</w:t>
      </w:r>
    </w:p>
    <w:p w14:paraId="2E57FE87" w14:textId="77777777" w:rsidR="00D00D83" w:rsidRDefault="00000000">
      <w:pPr>
        <w:spacing w:after="120"/>
        <w:ind w:left="340" w:hanging="340"/>
      </w:pPr>
      <w:r>
        <w:lastRenderedPageBreak/>
        <w:t>Gilliéron, E. (1996). Psychothérapie psychanalytique brève : notre méthode. Dans D. Widlöcher et H. Braconnier, Psychanalyse et psychothérapies. Paris : Flammarion.</w:t>
      </w:r>
    </w:p>
    <w:p w14:paraId="00CC5292" w14:textId="77777777" w:rsidR="00D00D83" w:rsidRDefault="00000000">
      <w:pPr>
        <w:spacing w:after="120"/>
        <w:ind w:left="340" w:hanging="340"/>
      </w:pPr>
      <w:r>
        <w:t>Gilliéron, E. (2004). Manuel de psychothérapies brèves (2e éd.). Paris : Dunod.</w:t>
      </w:r>
    </w:p>
    <w:p w14:paraId="39885021" w14:textId="77777777" w:rsidR="00D00D83" w:rsidRDefault="00000000">
      <w:pPr>
        <w:spacing w:after="120"/>
        <w:ind w:left="340" w:hanging="340"/>
      </w:pPr>
      <w:r>
        <w:t>Haley, J. (1973). Un thérapeute hors du commun. Paris : EPI.</w:t>
      </w:r>
    </w:p>
    <w:p w14:paraId="3D76D875" w14:textId="77777777" w:rsidR="00D00D83" w:rsidRDefault="00000000">
      <w:pPr>
        <w:spacing w:after="120"/>
        <w:ind w:left="340" w:hanging="340"/>
      </w:pPr>
      <w:r>
        <w:t>Haley, J. (1993). Stratégies de la psychothérapie. Toulouse : Erès.</w:t>
      </w:r>
    </w:p>
    <w:p w14:paraId="135AD6F9" w14:textId="77777777" w:rsidR="00D00D83" w:rsidRDefault="00000000">
      <w:pPr>
        <w:spacing w:after="120"/>
        <w:ind w:left="340" w:hanging="340"/>
      </w:pPr>
      <w:r>
        <w:t>Haley, J. (2004). Ordeal therapy : la thérapie ordalique. Paris : IFHE Éditions.</w:t>
      </w:r>
    </w:p>
    <w:p w14:paraId="1EF5D976" w14:textId="77777777" w:rsidR="00D00D83" w:rsidRDefault="00000000">
      <w:pPr>
        <w:spacing w:after="120"/>
        <w:ind w:left="340" w:hanging="340"/>
      </w:pPr>
      <w:r>
        <w:t>Hendrick, S. (2007). Un modèle de thérapie brève systémique. Toulouse : Erès.</w:t>
      </w:r>
    </w:p>
    <w:p w14:paraId="58A456E3" w14:textId="77777777" w:rsidR="00D00D83" w:rsidRDefault="00000000">
      <w:pPr>
        <w:spacing w:after="120"/>
        <w:ind w:left="340" w:hanging="340"/>
      </w:pPr>
      <w:r>
        <w:t>Isebaert, L. et Cabié, M.-C. (1997). Pour une thérapie brève : le libre choix du patient comme éthique en psychothérapie. Toulouse : Erès.</w:t>
      </w:r>
    </w:p>
    <w:p w14:paraId="33A62632" w14:textId="77777777" w:rsidR="00D00D83" w:rsidRDefault="00000000">
      <w:pPr>
        <w:spacing w:after="120"/>
        <w:ind w:left="340" w:hanging="340"/>
      </w:pPr>
      <w:r>
        <w:t>Jacobs, E. E. (1994). Impact therapy. Odessa (FL) : Psychological Assessment Resources. Édition en anglais.</w:t>
      </w:r>
    </w:p>
    <w:p w14:paraId="08141CF1" w14:textId="77777777" w:rsidR="00D00D83" w:rsidRDefault="00000000">
      <w:pPr>
        <w:spacing w:after="120"/>
        <w:ind w:left="340" w:hanging="340"/>
      </w:pPr>
      <w:r>
        <w:t>Jacobs, E. E. et Schimmel, C. J. (2012). Impact therapy : the courage to counsel (2e éd.). Morgantown (WV) : Impact Therapy Associates. Édition en anglais.</w:t>
      </w:r>
    </w:p>
    <w:p w14:paraId="06A6F5B0" w14:textId="77777777" w:rsidR="00D00D83" w:rsidRDefault="00000000">
      <w:pPr>
        <w:spacing w:after="120"/>
        <w:ind w:left="340" w:hanging="340"/>
      </w:pPr>
      <w:r>
        <w:t>Malarewicz, J.-A. (1992). Quatorze leçons de thérapie stratégique. Paris : ESF.</w:t>
      </w:r>
    </w:p>
    <w:p w14:paraId="4E2C13E3" w14:textId="77777777" w:rsidR="00D00D83" w:rsidRDefault="00000000">
      <w:pPr>
        <w:spacing w:after="120"/>
        <w:ind w:left="340" w:hanging="340"/>
      </w:pPr>
      <w:r>
        <w:t>Malarewicz, J.-A. (1996). Comment la thérapie vient au thérapeute. Paris : ESF.</w:t>
      </w:r>
    </w:p>
    <w:p w14:paraId="0C03D917" w14:textId="77777777" w:rsidR="00D00D83" w:rsidRDefault="00000000">
      <w:pPr>
        <w:spacing w:after="120"/>
        <w:ind w:left="340" w:hanging="340"/>
      </w:pPr>
      <w:r>
        <w:t>Mori, S. et Rouan, G. (2011). Les thérapies narratives. Bruxelles : De Boeck.</w:t>
      </w:r>
    </w:p>
    <w:p w14:paraId="0AABF0DF" w14:textId="77777777" w:rsidR="00D00D83" w:rsidRDefault="00000000">
      <w:pPr>
        <w:spacing w:after="120"/>
        <w:ind w:left="340" w:hanging="340"/>
      </w:pPr>
      <w:r>
        <w:t>Nardone, G. (2008). Chevaucher son tigre. Paris : Seuil.</w:t>
      </w:r>
    </w:p>
    <w:p w14:paraId="01444041" w14:textId="77777777" w:rsidR="00D00D83" w:rsidRDefault="00000000">
      <w:pPr>
        <w:spacing w:after="120"/>
        <w:ind w:left="340" w:hanging="340"/>
      </w:pPr>
      <w:r>
        <w:t>Nardone, G. (2019). Psychosolutions : comment résoudre rapidement les problèmes humains complexes. Paris : Enrick B.</w:t>
      </w:r>
    </w:p>
    <w:p w14:paraId="3261BBA8" w14:textId="77777777" w:rsidR="00D00D83" w:rsidRDefault="00000000">
      <w:pPr>
        <w:spacing w:after="120"/>
        <w:ind w:left="340" w:hanging="340"/>
      </w:pPr>
      <w:r>
        <w:t>Nardone, G. (2021). Peur, panique, phobies : un modèle de stratégie brève pour une résolution rapide des problèmes. Paris : L’Esprit du Temps.</w:t>
      </w:r>
    </w:p>
    <w:p w14:paraId="6A68DECB" w14:textId="77777777" w:rsidR="00D00D83" w:rsidRDefault="00000000">
      <w:pPr>
        <w:spacing w:after="120"/>
        <w:ind w:left="340" w:hanging="340"/>
      </w:pPr>
      <w:r>
        <w:t>O’Hanlon, B. (1999). Do one thing different : ten simple ways to change your life. New York : Harper Collins. Édition en anglais.</w:t>
      </w:r>
    </w:p>
    <w:p w14:paraId="5437F104" w14:textId="77777777" w:rsidR="00D00D83" w:rsidRDefault="00000000">
      <w:pPr>
        <w:spacing w:after="120"/>
        <w:ind w:left="340" w:hanging="340"/>
      </w:pPr>
      <w:r>
        <w:t>O’Hanlon, B. (2003). A guide to inclusive therapy : 26 methods of respectful resistance-dissolving therapy. New York : Norton &amp; Co. Édition en anglais.</w:t>
      </w:r>
    </w:p>
    <w:p w14:paraId="012611D4" w14:textId="77777777" w:rsidR="00D00D83" w:rsidRDefault="00000000">
      <w:pPr>
        <w:spacing w:after="120"/>
        <w:ind w:left="340" w:hanging="340"/>
      </w:pPr>
      <w:r>
        <w:t>O’Hanlon, B. (2005). Thriving through crisis. New York : Perigee. Édition en anglais.</w:t>
      </w:r>
    </w:p>
    <w:p w14:paraId="2C86B0A8" w14:textId="77777777" w:rsidR="00D00D83" w:rsidRDefault="00000000">
      <w:pPr>
        <w:spacing w:after="120"/>
        <w:ind w:left="340" w:hanging="340"/>
      </w:pPr>
      <w:r>
        <w:t>O’Hanlon, B. (2007). Les chemins de la spiritualité en thérapie. Bruxelles : Satas.</w:t>
      </w:r>
    </w:p>
    <w:p w14:paraId="4633F12D" w14:textId="77777777" w:rsidR="00D00D83" w:rsidRDefault="00000000">
      <w:pPr>
        <w:spacing w:after="120"/>
        <w:ind w:left="340" w:hanging="340"/>
      </w:pPr>
      <w:r>
        <w:t>O’Hanlon, B. (2009). Changer. Bruxelles : Satas.</w:t>
      </w:r>
    </w:p>
    <w:p w14:paraId="51B83003" w14:textId="77777777" w:rsidR="00D00D83" w:rsidRDefault="00000000">
      <w:pPr>
        <w:spacing w:after="120"/>
        <w:ind w:left="340" w:hanging="340"/>
      </w:pPr>
      <w:r>
        <w:t>O’Hanlon, B. et Beadle, S. (1997). Guide du thérapeute au pays du possible. Bruxelles : Satas.</w:t>
      </w:r>
    </w:p>
    <w:p w14:paraId="2216D176" w14:textId="77777777" w:rsidR="00D00D83" w:rsidRDefault="00000000">
      <w:pPr>
        <w:spacing w:after="120"/>
        <w:ind w:left="340" w:hanging="340"/>
      </w:pPr>
      <w:r>
        <w:t>O’Hanlon, B. et Hudson, P. (1995). Stop blaming, start loving. New York : Norton &amp; Co. Édition en anglais.</w:t>
      </w:r>
    </w:p>
    <w:p w14:paraId="606E64B2" w14:textId="77777777" w:rsidR="00D00D83" w:rsidRDefault="00000000">
      <w:pPr>
        <w:spacing w:after="120"/>
        <w:ind w:left="340" w:hanging="340"/>
      </w:pPr>
      <w:r>
        <w:t>O’Hanlon, B. et Hudson, P. (1995). Love is a verb. New York : Norton &amp; Co. Édition en anglais.</w:t>
      </w:r>
    </w:p>
    <w:p w14:paraId="0619EFC9" w14:textId="77777777" w:rsidR="00D00D83" w:rsidRDefault="00000000">
      <w:pPr>
        <w:spacing w:after="120"/>
        <w:ind w:left="340" w:hanging="340"/>
      </w:pPr>
      <w:r>
        <w:t>O’Hanlon, B. et Hudson, P. (2003). Thérapie conjugale brève. Bruxelles : Satas.</w:t>
      </w:r>
    </w:p>
    <w:p w14:paraId="2C10B3CF" w14:textId="77777777" w:rsidR="00D00D83" w:rsidRDefault="00000000">
      <w:pPr>
        <w:spacing w:after="120"/>
        <w:ind w:left="340" w:hanging="340"/>
      </w:pPr>
      <w:r>
        <w:t>O’Hanlon, B. et Weiner-Davis, M. (1995). L’orientation vers les solutions. Bruxelles : Satas.</w:t>
      </w:r>
    </w:p>
    <w:p w14:paraId="17CED21C" w14:textId="77777777" w:rsidR="00D00D83" w:rsidRDefault="00000000">
      <w:pPr>
        <w:spacing w:after="120"/>
        <w:ind w:left="340" w:hanging="340"/>
      </w:pPr>
      <w:r>
        <w:t>O’Hanlon, W. H. et Hexum, A. L. (2009). Thérapies hors du commun : l’œuvre clinique complète du Docteur Milton H. Erickson. Bruxelles : Satas.</w:t>
      </w:r>
    </w:p>
    <w:p w14:paraId="745F41B4" w14:textId="77777777" w:rsidR="00D00D83" w:rsidRDefault="00000000">
      <w:pPr>
        <w:spacing w:after="120"/>
        <w:ind w:left="340" w:hanging="340"/>
      </w:pPr>
      <w:r>
        <w:t>O’Hanlon, W. H. et Martin, M. (1995). L’hypnose orientée vers la solution. Bruxelles : Satas.</w:t>
      </w:r>
    </w:p>
    <w:p w14:paraId="056885D0" w14:textId="77777777" w:rsidR="00D00D83" w:rsidRDefault="00000000">
      <w:pPr>
        <w:spacing w:after="120"/>
        <w:ind w:left="340" w:hanging="340"/>
      </w:pPr>
      <w:r>
        <w:t>Preston, J. (2003). Manuel de psychothérapie brève intégrative. Paris : Dunod.</w:t>
      </w:r>
    </w:p>
    <w:p w14:paraId="15E233F0" w14:textId="77777777" w:rsidR="00D00D83" w:rsidRDefault="00000000">
      <w:pPr>
        <w:spacing w:after="120"/>
        <w:ind w:left="340" w:hanging="340"/>
      </w:pPr>
      <w:r>
        <w:t>Rogers, C. (1998). Le développement de la personne. Paris : Dunod.</w:t>
      </w:r>
    </w:p>
    <w:p w14:paraId="21EF3A95" w14:textId="77777777" w:rsidR="00D00D83" w:rsidRDefault="00000000">
      <w:pPr>
        <w:spacing w:after="120"/>
        <w:ind w:left="340" w:hanging="340"/>
      </w:pPr>
      <w:r>
        <w:t>Seligman, M. (1994). La force de l’optimisme. Paris : Dunod.</w:t>
      </w:r>
    </w:p>
    <w:p w14:paraId="71A7290A" w14:textId="77777777" w:rsidR="00D00D83" w:rsidRDefault="00000000">
      <w:pPr>
        <w:spacing w:after="120"/>
        <w:ind w:left="340" w:hanging="340"/>
      </w:pPr>
      <w:r>
        <w:t>Shapiro, F. (2007). Manuel d’EMDR, intégration neuro-émotionnelle par les mouvements. Paris : InterEditions.</w:t>
      </w:r>
    </w:p>
    <w:p w14:paraId="34DE4657" w14:textId="77777777" w:rsidR="00D00D83" w:rsidRDefault="00000000">
      <w:pPr>
        <w:spacing w:after="120"/>
        <w:ind w:left="340" w:hanging="340"/>
      </w:pPr>
      <w:r>
        <w:t>Watzlawick, P. (1976). La réalité de la réalité. Paris : Seuil.</w:t>
      </w:r>
    </w:p>
    <w:p w14:paraId="4E3D4C0D" w14:textId="77777777" w:rsidR="00D00D83" w:rsidRDefault="00000000">
      <w:pPr>
        <w:spacing w:after="120"/>
        <w:ind w:left="340" w:hanging="340"/>
      </w:pPr>
      <w:r>
        <w:t>Watzlawick, P. (1990). Faites vous-même votre malheur. Paris : Seuil.</w:t>
      </w:r>
    </w:p>
    <w:p w14:paraId="209B5D66" w14:textId="77777777" w:rsidR="00D00D83" w:rsidRDefault="00000000">
      <w:pPr>
        <w:spacing w:after="120"/>
        <w:ind w:left="340" w:hanging="340"/>
      </w:pPr>
      <w:r>
        <w:t>Watzlawick, P. (1991). Comment réussir à échouer. Paris : Seuil.</w:t>
      </w:r>
    </w:p>
    <w:p w14:paraId="035AE142" w14:textId="77777777" w:rsidR="00D00D83" w:rsidRDefault="00000000">
      <w:pPr>
        <w:spacing w:after="120"/>
        <w:ind w:left="340" w:hanging="340"/>
      </w:pPr>
      <w:r>
        <w:t>Watzlawick, P. et coll. (1975). Changements, paradoxes et psychothérapie. Paris : Seuil.</w:t>
      </w:r>
    </w:p>
    <w:p w14:paraId="5080543A" w14:textId="77777777" w:rsidR="00D00D83" w:rsidRDefault="00000000">
      <w:pPr>
        <w:spacing w:after="120"/>
        <w:ind w:left="340" w:hanging="340"/>
      </w:pPr>
      <w:r>
        <w:t>Watzlawick, P. et Nardone, G. (2000). Stratégie de la thérapie brève. Paris : Seuil.</w:t>
      </w:r>
    </w:p>
    <w:p w14:paraId="662C1833" w14:textId="77777777" w:rsidR="00D00D83" w:rsidRDefault="00000000">
      <w:pPr>
        <w:spacing w:after="120"/>
        <w:ind w:left="340" w:hanging="340"/>
      </w:pPr>
      <w:r>
        <w:lastRenderedPageBreak/>
        <w:t>White, M. et Epston, D. (2009). Les moyens narratifs au service de la thérapie. Bruxelles : Satas.</w:t>
      </w:r>
    </w:p>
    <w:p w14:paraId="44A94248" w14:textId="77777777" w:rsidR="00D00D83" w:rsidRDefault="00000000">
      <w:pPr>
        <w:spacing w:before="340" w:after="140"/>
      </w:pPr>
      <w:r>
        <w:rPr>
          <w:b/>
          <w:bCs/>
          <w:color w:val="1F3864"/>
          <w:sz w:val="24"/>
          <w:szCs w:val="24"/>
        </w:rPr>
        <w:t>Travaux de l’équipe pédagogique</w:t>
      </w:r>
    </w:p>
    <w:p w14:paraId="2C609142" w14:textId="77777777" w:rsidR="00D00D83" w:rsidRDefault="00000000">
      <w:pPr>
        <w:spacing w:after="120"/>
        <w:ind w:left="340" w:hanging="340"/>
      </w:pPr>
      <w:r>
        <w:t>Poupard, G. (2003). Dispositif psychodramatique et alcoolisme. Psychologues et psychologies, 168, 12-15.</w:t>
      </w:r>
    </w:p>
    <w:p w14:paraId="0FB1674C" w14:textId="77777777" w:rsidR="00D00D83" w:rsidRDefault="00000000">
      <w:pPr>
        <w:spacing w:after="120"/>
        <w:ind w:left="340" w:hanging="340"/>
      </w:pPr>
      <w:r>
        <w:t>Poupard, G., Gimenez, G. et Pedinielli, J.-L. (2004). Addiction à l’alcool, objets concrets et régulation des éprouvés internes. Revue de psychothérapie psychanalytique de groupe, t. 2, n° 43, 159-173. Toulouse : Erès.</w:t>
      </w:r>
    </w:p>
    <w:p w14:paraId="23D48BAE" w14:textId="77777777" w:rsidR="00D00D83" w:rsidRDefault="00000000">
      <w:pPr>
        <w:spacing w:after="120"/>
        <w:ind w:left="340" w:hanging="340"/>
      </w:pPr>
      <w:r>
        <w:t>Poupard, G. (2006). Anesthésie psychique et régulation des éprouvés internes chez les patients alcooliques. Communication au colloque de l’IPEC, Regards croisés sur l’alcoologie 2, Forcalquier.</w:t>
      </w:r>
    </w:p>
    <w:p w14:paraId="2BFF471D" w14:textId="77777777" w:rsidR="00D00D83" w:rsidRDefault="00000000">
      <w:pPr>
        <w:spacing w:after="120"/>
        <w:ind w:left="340" w:hanging="340"/>
      </w:pPr>
      <w:r>
        <w:t>Poupard, G. (2007). Pour un ajustement en psychothérapie. Psychologues et psychologies, 193-1, 9-11.</w:t>
      </w:r>
    </w:p>
    <w:p w14:paraId="7B57E026" w14:textId="77777777" w:rsidR="00D00D83" w:rsidRDefault="00000000">
      <w:pPr>
        <w:spacing w:after="120"/>
        <w:ind w:left="340" w:hanging="340"/>
      </w:pPr>
      <w:r>
        <w:t>Poupard, G. (2009). Anesthésie psychique et addiction à l’alcool (thèse de doctorat de psychologie clinique et psychopathologie). Université d’Aix-Marseille 1, Aix-en-Provence.</w:t>
      </w:r>
    </w:p>
    <w:p w14:paraId="753F0FFB" w14:textId="77777777" w:rsidR="00D00D83" w:rsidRDefault="00000000">
      <w:pPr>
        <w:spacing w:after="120"/>
        <w:ind w:left="340" w:hanging="340"/>
      </w:pPr>
      <w:r>
        <w:t>Poupard, G. et Martin, V.-S. (2012). Les thérapies brèves. Coll. 128. Paris : Armand Colin.</w:t>
      </w:r>
    </w:p>
    <w:p w14:paraId="0F550BE5" w14:textId="77777777" w:rsidR="00D00D83" w:rsidRDefault="00000000">
      <w:pPr>
        <w:spacing w:after="120"/>
        <w:ind w:left="340" w:hanging="340"/>
      </w:pPr>
      <w:r>
        <w:t>Poupard, G. et Martin, V.-S. (2012). Exercices de systémie. Paris : Eyrolles.</w:t>
      </w:r>
    </w:p>
    <w:sectPr w:rsidR="00D00D83">
      <w:footerReference w:type="default" r:id="rId7"/>
      <w:pgSz w:w="11906" w:h="16838"/>
      <w:pgMar w:top="1000" w:right="1100" w:bottom="1000" w:left="11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F6DFC2D" w14:textId="77777777" w:rsidR="00100D21" w:rsidRDefault="00100D21">
      <w:r>
        <w:separator/>
      </w:r>
    </w:p>
  </w:endnote>
  <w:endnote w:type="continuationSeparator" w:id="0">
    <w:p w14:paraId="7DE9D9F3" w14:textId="77777777" w:rsidR="00100D21" w:rsidRDefault="00100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F91CF4F" w14:textId="77777777" w:rsidR="00D00D83" w:rsidRDefault="00000000">
    <w:pPr>
      <w:spacing w:before="100"/>
      <w:jc w:val="center"/>
    </w:pPr>
    <w:r>
      <w:rPr>
        <w:i/>
        <w:iCs/>
        <w:color w:val="595959"/>
        <w:sz w:val="13"/>
        <w:szCs w:val="13"/>
      </w:rPr>
      <w:t>INSTITUT WAY INSIDE  |  383 Chemin de l’Aligadou, 84170 Monteux  |  SIRET : 82907887200035  |  Déclaration d’activité : 93840391584 (auprès du préfet de région PACA). Cet enregistrement ne vaut pas agrément de l’État.</w:t>
    </w:r>
  </w:p>
  <w:p w14:paraId="67CABCB9" w14:textId="77777777" w:rsidR="00D00D83" w:rsidRDefault="00000000">
    <w:pPr>
      <w:jc w:val="center"/>
    </w:pPr>
    <w:r>
      <w:rPr>
        <w:i/>
        <w:iCs/>
        <w:color w:val="595959"/>
        <w:sz w:val="13"/>
        <w:szCs w:val="13"/>
      </w:rPr>
      <w:t>Réf. WI-BIB-03  |  Version V2  |  Applicable au 05/08/2026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C0E5CB3" w14:textId="77777777" w:rsidR="00100D21" w:rsidRDefault="00100D21">
      <w:r>
        <w:separator/>
      </w:r>
    </w:p>
  </w:footnote>
  <w:footnote w:type="continuationSeparator" w:id="0">
    <w:p w14:paraId="50AB15D2" w14:textId="77777777" w:rsidR="00100D21" w:rsidRDefault="00100D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BF91815"/>
    <w:multiLevelType w:val="hybridMultilevel"/>
    <w:tmpl w:val="2EB2BD02"/>
    <w:lvl w:ilvl="0" w:tplc="95F2DAF2">
      <w:start w:val="1"/>
      <w:numFmt w:val="bullet"/>
      <w:lvlText w:val="●"/>
      <w:lvlJc w:val="left"/>
      <w:pPr>
        <w:ind w:left="720" w:hanging="360"/>
      </w:pPr>
    </w:lvl>
    <w:lvl w:ilvl="1" w:tplc="00D06C10">
      <w:start w:val="1"/>
      <w:numFmt w:val="bullet"/>
      <w:lvlText w:val="○"/>
      <w:lvlJc w:val="left"/>
      <w:pPr>
        <w:ind w:left="1440" w:hanging="360"/>
      </w:pPr>
    </w:lvl>
    <w:lvl w:ilvl="2" w:tplc="3BB2A3BA">
      <w:start w:val="1"/>
      <w:numFmt w:val="bullet"/>
      <w:lvlText w:val="■"/>
      <w:lvlJc w:val="left"/>
      <w:pPr>
        <w:ind w:left="2160" w:hanging="360"/>
      </w:pPr>
    </w:lvl>
    <w:lvl w:ilvl="3" w:tplc="9C4EEB02">
      <w:start w:val="1"/>
      <w:numFmt w:val="bullet"/>
      <w:lvlText w:val="●"/>
      <w:lvlJc w:val="left"/>
      <w:pPr>
        <w:ind w:left="2880" w:hanging="360"/>
      </w:pPr>
    </w:lvl>
    <w:lvl w:ilvl="4" w:tplc="28CC95D2">
      <w:start w:val="1"/>
      <w:numFmt w:val="bullet"/>
      <w:lvlText w:val="○"/>
      <w:lvlJc w:val="left"/>
      <w:pPr>
        <w:ind w:left="3600" w:hanging="360"/>
      </w:pPr>
    </w:lvl>
    <w:lvl w:ilvl="5" w:tplc="2DC8DDC4">
      <w:start w:val="1"/>
      <w:numFmt w:val="bullet"/>
      <w:lvlText w:val="■"/>
      <w:lvlJc w:val="left"/>
      <w:pPr>
        <w:ind w:left="4320" w:hanging="360"/>
      </w:pPr>
    </w:lvl>
    <w:lvl w:ilvl="6" w:tplc="30FA31B0">
      <w:start w:val="1"/>
      <w:numFmt w:val="bullet"/>
      <w:lvlText w:val="●"/>
      <w:lvlJc w:val="left"/>
      <w:pPr>
        <w:ind w:left="5040" w:hanging="360"/>
      </w:pPr>
    </w:lvl>
    <w:lvl w:ilvl="7" w:tplc="792636A8">
      <w:start w:val="1"/>
      <w:numFmt w:val="bullet"/>
      <w:lvlText w:val="●"/>
      <w:lvlJc w:val="left"/>
      <w:pPr>
        <w:ind w:left="5760" w:hanging="360"/>
      </w:pPr>
    </w:lvl>
    <w:lvl w:ilvl="8" w:tplc="1FFC4AD0">
      <w:start w:val="1"/>
      <w:numFmt w:val="bullet"/>
      <w:lvlText w:val="●"/>
      <w:lvlJc w:val="left"/>
      <w:pPr>
        <w:ind w:left="6480" w:hanging="360"/>
      </w:pPr>
    </w:lvl>
  </w:abstractNum>
  <w:num w:numId="1" w16cid:durableId="44619283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D83"/>
    <w:rsid w:val="00057741"/>
    <w:rsid w:val="00100D21"/>
    <w:rsid w:val="00D00D83"/>
    <w:rsid w:val="00F7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B50CF39"/>
  <w15:docId w15:val="{BF76AA89-2C3C-3C4F-B395-68669C82B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1165</Words>
  <Characters>6411</Characters>
  <Application>Microsoft Office Word</Application>
  <DocSecurity>0</DocSecurity>
  <Lines>53</Lines>
  <Paragraphs>15</Paragraphs>
  <ScaleCrop>false</ScaleCrop>
  <Company/>
  <LinksUpToDate>false</LinksUpToDate>
  <CharactersWithSpaces>7561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Bibliographie Thérapies brèves</dc:title>
  <dc:creator>Institut Way Inside</dc:creator>
  <cp:lastModifiedBy>guillaume poupard</cp:lastModifiedBy>
  <cp:revision>2</cp:revision>
  <dcterms:created xsi:type="dcterms:W3CDTF">2026-08-05T14:08:00Z</dcterms:created>
  <dcterms:modified xsi:type="dcterms:W3CDTF">2026-08-06T10:10:00Z</dcterms:modified>
</cp:coreProperties>
</file>