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A4B3517" w14:textId="77777777" w:rsidR="00B312C0" w:rsidRDefault="00000000">
      <w:pPr>
        <w:spacing w:after="40"/>
        <w:jc w:val="center"/>
      </w:pPr>
      <w:r>
        <w:rPr>
          <w:b/>
          <w:bCs/>
          <w:color w:val="1F3864"/>
          <w:sz w:val="26"/>
          <w:szCs w:val="26"/>
        </w:rPr>
        <w:t>INSTITUT WAY INSIDE</w:t>
      </w:r>
    </w:p>
    <w:p w14:paraId="6240B295" w14:textId="77777777" w:rsidR="00B312C0" w:rsidRDefault="00000000">
      <w:pPr>
        <w:spacing w:after="320"/>
        <w:jc w:val="center"/>
      </w:pPr>
      <w:r>
        <w:rPr>
          <w:color w:val="595959"/>
          <w:sz w:val="15"/>
          <w:szCs w:val="15"/>
        </w:rPr>
        <w:t xml:space="preserve">383 Chemin de l’Aligadou, 84170 </w:t>
      </w:r>
      <w:proofErr w:type="gramStart"/>
      <w:r>
        <w:rPr>
          <w:color w:val="595959"/>
          <w:sz w:val="15"/>
          <w:szCs w:val="15"/>
        </w:rPr>
        <w:t>Monteux  |</w:t>
      </w:r>
      <w:proofErr w:type="gramEnd"/>
      <w:r>
        <w:rPr>
          <w:color w:val="595959"/>
          <w:sz w:val="15"/>
          <w:szCs w:val="15"/>
        </w:rPr>
        <w:t xml:space="preserve">  </w:t>
      </w:r>
      <w:proofErr w:type="gramStart"/>
      <w:r>
        <w:rPr>
          <w:color w:val="595959"/>
          <w:sz w:val="15"/>
          <w:szCs w:val="15"/>
        </w:rPr>
        <w:t>g.poupard@wayinside.fr  |</w:t>
      </w:r>
      <w:proofErr w:type="gramEnd"/>
      <w:r>
        <w:rPr>
          <w:color w:val="595959"/>
          <w:sz w:val="15"/>
          <w:szCs w:val="15"/>
        </w:rPr>
        <w:t xml:space="preserve">  +33 6 10 11 98 </w:t>
      </w:r>
      <w:proofErr w:type="gramStart"/>
      <w:r>
        <w:rPr>
          <w:color w:val="595959"/>
          <w:sz w:val="15"/>
          <w:szCs w:val="15"/>
        </w:rPr>
        <w:t>56  |</w:t>
      </w:r>
      <w:proofErr w:type="gramEnd"/>
      <w:r>
        <w:rPr>
          <w:color w:val="595959"/>
          <w:sz w:val="15"/>
          <w:szCs w:val="15"/>
        </w:rPr>
        <w:t xml:space="preserve">  wayinside.fr</w:t>
      </w:r>
    </w:p>
    <w:p w14:paraId="670FE84D" w14:textId="77777777" w:rsidR="00B312C0" w:rsidRDefault="00000000">
      <w:pPr>
        <w:spacing w:after="60"/>
      </w:pPr>
      <w:r>
        <w:rPr>
          <w:b/>
          <w:bCs/>
          <w:color w:val="1F3864"/>
          <w:sz w:val="34"/>
          <w:szCs w:val="34"/>
        </w:rPr>
        <w:t>Bibliographie</w:t>
      </w:r>
    </w:p>
    <w:p w14:paraId="684FBA92" w14:textId="77777777" w:rsidR="00B312C0" w:rsidRDefault="00000000">
      <w:pPr>
        <w:pBdr>
          <w:bottom w:val="single" w:sz="6" w:space="6" w:color="1F3864"/>
        </w:pBdr>
        <w:spacing w:after="300"/>
      </w:pPr>
      <w:r>
        <w:rPr>
          <w:color w:val="1F3864"/>
          <w:sz w:val="26"/>
          <w:szCs w:val="26"/>
        </w:rPr>
        <w:t>Psychopathologie</w:t>
      </w:r>
    </w:p>
    <w:p w14:paraId="55B562C2" w14:textId="77777777" w:rsidR="00B312C0" w:rsidRDefault="00000000">
      <w:pPr>
        <w:spacing w:before="120" w:after="100"/>
      </w:pPr>
      <w:r>
        <w:rPr>
          <w:b/>
          <w:bCs/>
          <w:color w:val="1F3864"/>
          <w:sz w:val="18"/>
          <w:szCs w:val="18"/>
        </w:rPr>
        <w:t>MAÎTRISE DU DOCUMENT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0"/>
        <w:gridCol w:w="1100"/>
        <w:gridCol w:w="2000"/>
        <w:gridCol w:w="2600"/>
        <w:gridCol w:w="1600"/>
      </w:tblGrid>
      <w:tr w:rsidR="00B312C0" w14:paraId="798E8751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7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9A7FA6" w14:textId="77777777" w:rsidR="00B312C0" w:rsidRDefault="00000000">
            <w:r>
              <w:rPr>
                <w:b/>
                <w:bCs/>
                <w:sz w:val="17"/>
                <w:szCs w:val="17"/>
              </w:rPr>
              <w:t>Référence</w:t>
            </w:r>
          </w:p>
        </w:tc>
        <w:tc>
          <w:tcPr>
            <w:tcW w:w="11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41FCE9D" w14:textId="77777777" w:rsidR="00B312C0" w:rsidRDefault="00000000">
            <w:r>
              <w:rPr>
                <w:b/>
                <w:bCs/>
                <w:sz w:val="17"/>
                <w:szCs w:val="17"/>
              </w:rPr>
              <w:t>Version</w:t>
            </w:r>
          </w:p>
        </w:tc>
        <w:tc>
          <w:tcPr>
            <w:tcW w:w="20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345FF34" w14:textId="77777777" w:rsidR="00B312C0" w:rsidRDefault="00000000">
            <w:r>
              <w:rPr>
                <w:b/>
                <w:bCs/>
                <w:sz w:val="17"/>
                <w:szCs w:val="17"/>
              </w:rPr>
              <w:t>Date d’application</w:t>
            </w:r>
          </w:p>
        </w:tc>
        <w:tc>
          <w:tcPr>
            <w:tcW w:w="26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F5C4123" w14:textId="77777777" w:rsidR="00B312C0" w:rsidRDefault="00000000">
            <w:r>
              <w:rPr>
                <w:b/>
                <w:bCs/>
                <w:sz w:val="17"/>
                <w:szCs w:val="17"/>
              </w:rPr>
              <w:t>Rédacteur / approbateur</w:t>
            </w:r>
          </w:p>
        </w:tc>
        <w:tc>
          <w:tcPr>
            <w:tcW w:w="16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3BADFC" w14:textId="77777777" w:rsidR="00B312C0" w:rsidRDefault="00000000">
            <w:r>
              <w:rPr>
                <w:b/>
                <w:bCs/>
                <w:sz w:val="17"/>
                <w:szCs w:val="17"/>
              </w:rPr>
              <w:t>Prochaine revue</w:t>
            </w:r>
          </w:p>
        </w:tc>
      </w:tr>
      <w:tr w:rsidR="00B312C0" w14:paraId="5BF9FB06" w14:textId="77777777">
        <w:tblPrEx>
          <w:tblCellMar>
            <w:top w:w="0" w:type="dxa"/>
            <w:bottom w:w="0" w:type="dxa"/>
          </w:tblCellMar>
        </w:tblPrEx>
        <w:tc>
          <w:tcPr>
            <w:tcW w:w="1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EA2868" w14:textId="77777777" w:rsidR="00B312C0" w:rsidRDefault="00000000">
            <w:r>
              <w:rPr>
                <w:sz w:val="17"/>
                <w:szCs w:val="17"/>
              </w:rPr>
              <w:t>WI-BIB-01</w:t>
            </w:r>
          </w:p>
        </w:tc>
        <w:tc>
          <w:tcPr>
            <w:tcW w:w="11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1D12E6" w14:textId="77777777" w:rsidR="00B312C0" w:rsidRDefault="00000000">
            <w:r>
              <w:rPr>
                <w:sz w:val="17"/>
                <w:szCs w:val="17"/>
              </w:rPr>
              <w:t>V2</w:t>
            </w:r>
          </w:p>
        </w:tc>
        <w:tc>
          <w:tcPr>
            <w:tcW w:w="2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36AB170" w14:textId="77777777" w:rsidR="00B312C0" w:rsidRDefault="00000000">
            <w:r>
              <w:rPr>
                <w:sz w:val="17"/>
                <w:szCs w:val="17"/>
              </w:rPr>
              <w:t>05/08/2026</w:t>
            </w:r>
          </w:p>
        </w:tc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25CBC9" w14:textId="77777777" w:rsidR="00B312C0" w:rsidRDefault="00000000">
            <w:r>
              <w:rPr>
                <w:sz w:val="17"/>
                <w:szCs w:val="17"/>
              </w:rPr>
              <w:t>Dr Guillaume POUPARD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07BD66" w14:textId="77777777" w:rsidR="00B312C0" w:rsidRDefault="00000000">
            <w:r>
              <w:rPr>
                <w:sz w:val="17"/>
                <w:szCs w:val="17"/>
              </w:rPr>
              <w:t>05/08/2027</w:t>
            </w:r>
          </w:p>
        </w:tc>
      </w:tr>
    </w:tbl>
    <w:p w14:paraId="201FF085" w14:textId="77777777" w:rsidR="00B312C0" w:rsidRDefault="00000000">
      <w:pPr>
        <w:spacing w:before="320" w:after="120"/>
      </w:pPr>
      <w:r>
        <w:t>La liste des recommandations bibliographiques ci-dessous ne se veut pas exhaustive. Elle s’attache à citer les ouvrages que nous considérons intéressants et utiles au titre de la pratique et de la culture.</w:t>
      </w:r>
    </w:p>
    <w:p w14:paraId="045AE1E8" w14:textId="77777777" w:rsidR="00B312C0" w:rsidRDefault="00000000">
      <w:pPr>
        <w:spacing w:after="240"/>
      </w:pPr>
      <w:r>
        <w:t>Merci de bien vouloir nous signaler les erreurs, les omissions, les ouvrages épuisés et introuvables en occasion, ou les nouvelles parutions éventuelles.</w:t>
      </w:r>
    </w:p>
    <w:p w14:paraId="2D992E9D" w14:textId="77777777" w:rsidR="00B312C0" w:rsidRDefault="00000000">
      <w:pPr>
        <w:spacing w:before="340" w:after="140"/>
      </w:pPr>
      <w:r>
        <w:rPr>
          <w:b/>
          <w:bCs/>
          <w:color w:val="1F3864"/>
          <w:sz w:val="24"/>
          <w:szCs w:val="24"/>
        </w:rPr>
        <w:t>Psychopathologie générale et clinique</w:t>
      </w:r>
    </w:p>
    <w:p w14:paraId="689E12C0" w14:textId="77777777" w:rsidR="00B312C0" w:rsidRDefault="00000000">
      <w:pPr>
        <w:spacing w:after="120"/>
        <w:ind w:left="340" w:hanging="340"/>
      </w:pPr>
      <w:r>
        <w:t>Alonso-Fernandez, F. (1987). La dépendance alcoolique. Paris : PUF.</w:t>
      </w:r>
    </w:p>
    <w:p w14:paraId="1342482A" w14:textId="77777777" w:rsidR="00B312C0" w:rsidRDefault="00000000">
      <w:pPr>
        <w:spacing w:after="120"/>
        <w:ind w:left="340" w:hanging="340"/>
      </w:pPr>
      <w:r>
        <w:t xml:space="preserve">American </w:t>
      </w:r>
      <w:proofErr w:type="spellStart"/>
      <w:r>
        <w:t>Psychiatric</w:t>
      </w:r>
      <w:proofErr w:type="spellEnd"/>
      <w:r>
        <w:t xml:space="preserve"> Association. (2023). DSM-5-TR. Manuel diagnostique et statistique des troubles mentaux, texte révisé (M.-A. Crocq, A. E. Boehrer et J.-D. </w:t>
      </w:r>
      <w:proofErr w:type="spellStart"/>
      <w:r>
        <w:t>Guelfi</w:t>
      </w:r>
      <w:proofErr w:type="spellEnd"/>
      <w:r>
        <w:t xml:space="preserve">, </w:t>
      </w:r>
      <w:proofErr w:type="spellStart"/>
      <w:r>
        <w:t>dir</w:t>
      </w:r>
      <w:proofErr w:type="spellEnd"/>
      <w:r>
        <w:t>. trad.). Issy-les-Moulineaux : Elsevier Masson.</w:t>
      </w:r>
    </w:p>
    <w:p w14:paraId="70D722C2" w14:textId="77777777" w:rsidR="00B312C0" w:rsidRDefault="00000000">
      <w:pPr>
        <w:spacing w:after="120"/>
        <w:ind w:left="340" w:hanging="340"/>
      </w:pPr>
      <w:r>
        <w:t xml:space="preserve">American </w:t>
      </w:r>
      <w:proofErr w:type="spellStart"/>
      <w:r>
        <w:t>Psychiatric</w:t>
      </w:r>
      <w:proofErr w:type="spellEnd"/>
      <w:r>
        <w:t xml:space="preserve"> Association. (2024). Mini DSM-5-TR. Critères diagnostiques. Issy-les-Moulineaux : Elsevier Masson.</w:t>
      </w:r>
    </w:p>
    <w:p w14:paraId="085D72D4" w14:textId="77777777" w:rsidR="00B312C0" w:rsidRDefault="00000000">
      <w:pPr>
        <w:spacing w:after="120"/>
        <w:ind w:left="340" w:hanging="340"/>
      </w:pPr>
      <w:r>
        <w:t>Barnhill, J. W. (</w:t>
      </w:r>
      <w:proofErr w:type="spellStart"/>
      <w:r>
        <w:t>dir</w:t>
      </w:r>
      <w:proofErr w:type="spellEnd"/>
      <w:r>
        <w:t>). (2025). DSM-5-TR. Cas cliniques. Issy-les-Moulineaux : Elsevier Masson.</w:t>
      </w:r>
    </w:p>
    <w:p w14:paraId="040AD65B" w14:textId="77777777" w:rsidR="00B312C0" w:rsidRDefault="00000000">
      <w:pPr>
        <w:spacing w:after="120"/>
        <w:ind w:left="340" w:hanging="340"/>
      </w:pPr>
      <w:r>
        <w:t>Bergeret, J. (1996). Toxicomanie et personnalité (5e éd.). Paris : Dunod.</w:t>
      </w:r>
    </w:p>
    <w:p w14:paraId="2ECE2266" w14:textId="77777777" w:rsidR="00B312C0" w:rsidRDefault="00000000">
      <w:pPr>
        <w:spacing w:after="120"/>
        <w:ind w:left="340" w:hanging="340"/>
      </w:pPr>
      <w:r>
        <w:t>Bergeret, J. (2021). La personnalité normale et pathologique (3e éd.). Paris : Dunod.</w:t>
      </w:r>
    </w:p>
    <w:p w14:paraId="350A6584" w14:textId="77777777" w:rsidR="00B312C0" w:rsidRDefault="00000000">
      <w:pPr>
        <w:spacing w:after="120"/>
        <w:ind w:left="340" w:hanging="340"/>
      </w:pPr>
      <w:r>
        <w:t xml:space="preserve">Bergeret, J., </w:t>
      </w:r>
      <w:proofErr w:type="spellStart"/>
      <w:r>
        <w:t>Bécache</w:t>
      </w:r>
      <w:proofErr w:type="spellEnd"/>
      <w:r>
        <w:t xml:space="preserve">, A., Boulanger, J.-J., Chartier, J.-P., </w:t>
      </w:r>
      <w:proofErr w:type="spellStart"/>
      <w:r>
        <w:t>Dubor</w:t>
      </w:r>
      <w:proofErr w:type="spellEnd"/>
      <w:r>
        <w:t xml:space="preserve">, P., Houser, M. et </w:t>
      </w:r>
      <w:proofErr w:type="spellStart"/>
      <w:r>
        <w:t>Lustin</w:t>
      </w:r>
      <w:proofErr w:type="spellEnd"/>
      <w:r>
        <w:t>, J.-J. (2012). Psychologie pathologique : théorique et clinique (11e éd.). Issy-les-Moulineaux : Elsevier Masson.</w:t>
      </w:r>
    </w:p>
    <w:p w14:paraId="6AE55736" w14:textId="77777777" w:rsidR="00B312C0" w:rsidRDefault="00000000">
      <w:pPr>
        <w:spacing w:after="120"/>
        <w:ind w:left="340" w:hanging="340"/>
      </w:pPr>
      <w:r>
        <w:t>Bettelheim, B. (1998). La forteresse vide : l’autisme infantile et la naissance du soi. Paris : Gallimard. (Ouvrage original publié en anglais en 1967.) Référence historique : les thèses étiologiques de l’auteur sur l’autisme sont aujourd’hui invalidées. À lire comme document d’histoire de la psychiatrie, non comme source clinique.</w:t>
      </w:r>
    </w:p>
    <w:p w14:paraId="7B4F9FC9" w14:textId="77777777" w:rsidR="00B312C0" w:rsidRDefault="00000000">
      <w:pPr>
        <w:spacing w:after="120"/>
        <w:ind w:left="340" w:hanging="340"/>
      </w:pPr>
      <w:proofErr w:type="spellStart"/>
      <w:r>
        <w:t>Bilheran</w:t>
      </w:r>
      <w:proofErr w:type="spellEnd"/>
      <w:r>
        <w:t>, A. et Barthélémy, S. (2007). Le délire. Paris : Armand Colin.</w:t>
      </w:r>
    </w:p>
    <w:p w14:paraId="38B1D4E3" w14:textId="77777777" w:rsidR="00B312C0" w:rsidRDefault="00000000">
      <w:pPr>
        <w:spacing w:after="120"/>
        <w:ind w:left="340" w:hanging="340"/>
      </w:pPr>
      <w:proofErr w:type="spellStart"/>
      <w:r>
        <w:t>Bioy</w:t>
      </w:r>
      <w:proofErr w:type="spellEnd"/>
      <w:r>
        <w:t>, A. et Fouques, D. (2024). Manuel visuel de psychologie clinique et psychopathologie (4e éd.). Paris : Dunod.</w:t>
      </w:r>
    </w:p>
    <w:p w14:paraId="1940CD7A" w14:textId="77777777" w:rsidR="00B312C0" w:rsidRDefault="00000000">
      <w:pPr>
        <w:spacing w:after="120"/>
        <w:ind w:left="340" w:hanging="340"/>
      </w:pPr>
      <w:r>
        <w:t xml:space="preserve">Bonnet, A. et </w:t>
      </w:r>
      <w:proofErr w:type="spellStart"/>
      <w:r>
        <w:t>Bréjard</w:t>
      </w:r>
      <w:proofErr w:type="spellEnd"/>
      <w:r>
        <w:t>, V. (2015). Les troubles de la personnalité. Paris : Armand Colin.</w:t>
      </w:r>
    </w:p>
    <w:p w14:paraId="66177FF5" w14:textId="77777777" w:rsidR="00B312C0" w:rsidRDefault="00000000">
      <w:pPr>
        <w:spacing w:after="120"/>
        <w:ind w:left="340" w:hanging="340"/>
      </w:pPr>
      <w:proofErr w:type="spellStart"/>
      <w:r>
        <w:t>Bréjard</w:t>
      </w:r>
      <w:proofErr w:type="spellEnd"/>
      <w:r>
        <w:t>, V. et Bonnet, A. (2007). L’hyperactivité chez l’enfant. Paris : Armand Colin.</w:t>
      </w:r>
    </w:p>
    <w:p w14:paraId="2E94D483" w14:textId="77777777" w:rsidR="00B312C0" w:rsidRDefault="00000000">
      <w:pPr>
        <w:spacing w:after="120"/>
        <w:ind w:left="340" w:hanging="340"/>
      </w:pPr>
      <w:r>
        <w:t xml:space="preserve">Chabert, C., </w:t>
      </w:r>
      <w:proofErr w:type="spellStart"/>
      <w:r>
        <w:t>Brusset</w:t>
      </w:r>
      <w:proofErr w:type="spellEnd"/>
      <w:r>
        <w:t xml:space="preserve">, B. et </w:t>
      </w:r>
      <w:proofErr w:type="spellStart"/>
      <w:r>
        <w:t>Brelet</w:t>
      </w:r>
      <w:proofErr w:type="spellEnd"/>
      <w:r>
        <w:t>-Foulard, F. (2006). Névroses et fonctionnements limites (2e éd.). Paris : Dunod.</w:t>
      </w:r>
    </w:p>
    <w:p w14:paraId="1EA97EC2" w14:textId="77777777" w:rsidR="00B312C0" w:rsidRDefault="00000000">
      <w:pPr>
        <w:spacing w:after="120"/>
        <w:ind w:left="340" w:hanging="340"/>
      </w:pPr>
      <w:r>
        <w:t>Charrier, P. et Hirschelmann, A. (2015). Les états limites (3e éd.). Paris : Armand Colin.</w:t>
      </w:r>
    </w:p>
    <w:p w14:paraId="677091CB" w14:textId="77777777" w:rsidR="00B312C0" w:rsidRDefault="00000000">
      <w:pPr>
        <w:spacing w:after="120"/>
        <w:ind w:left="340" w:hanging="340"/>
      </w:pPr>
      <w:r>
        <w:t xml:space="preserve">Couvreur, C. et </w:t>
      </w:r>
      <w:proofErr w:type="spellStart"/>
      <w:r>
        <w:t>Brusset</w:t>
      </w:r>
      <w:proofErr w:type="spellEnd"/>
      <w:r>
        <w:t>, B. (1996). La névrose obsessionnelle. Paris : PUF.</w:t>
      </w:r>
    </w:p>
    <w:p w14:paraId="64961739" w14:textId="77777777" w:rsidR="00B312C0" w:rsidRDefault="00000000">
      <w:pPr>
        <w:spacing w:after="120"/>
        <w:ind w:left="340" w:hanging="340"/>
      </w:pPr>
      <w:r>
        <w:t xml:space="preserve">Crocq, M.-A. et </w:t>
      </w:r>
      <w:proofErr w:type="spellStart"/>
      <w:r>
        <w:t>Guelfi</w:t>
      </w:r>
      <w:proofErr w:type="spellEnd"/>
      <w:r>
        <w:t>, J.-D. (</w:t>
      </w:r>
      <w:proofErr w:type="spellStart"/>
      <w:r>
        <w:t>dir</w:t>
      </w:r>
      <w:proofErr w:type="spellEnd"/>
      <w:r>
        <w:t xml:space="preserve"> trad). (2016). Mini DSM-5 : critères diagnostiques. Issy-les-Moulineaux : Elsevier Masson. (Édition remplacée par le Mini DSM-5-TR, 2024.)</w:t>
      </w:r>
    </w:p>
    <w:p w14:paraId="6D05D6EC" w14:textId="77777777" w:rsidR="00B312C0" w:rsidRDefault="00000000">
      <w:pPr>
        <w:spacing w:after="120"/>
        <w:ind w:left="340" w:hanging="340"/>
      </w:pPr>
      <w:r>
        <w:t>Debray, Q. et Nollet, D. (2011). Les personnalités pathologiques (6e éd.). Issy-les-Moulineaux : Elsevier Masson.</w:t>
      </w:r>
    </w:p>
    <w:p w14:paraId="1413072F" w14:textId="77777777" w:rsidR="00B312C0" w:rsidRDefault="00000000">
      <w:pPr>
        <w:spacing w:after="120"/>
        <w:ind w:left="340" w:hanging="340"/>
      </w:pPr>
      <w:r>
        <w:t>Debray, Q., Granger, B. et Azaïs, F. (2010). Psychopathologie de l’adulte (4e éd.). Issy-les-Moulineaux : Elsevier Masson.</w:t>
      </w:r>
    </w:p>
    <w:p w14:paraId="39075BAF" w14:textId="77777777" w:rsidR="00B312C0" w:rsidRDefault="00000000">
      <w:pPr>
        <w:spacing w:after="120"/>
        <w:ind w:left="340" w:hanging="340"/>
      </w:pPr>
      <w:proofErr w:type="spellStart"/>
      <w:r>
        <w:t>Delbrouck</w:t>
      </w:r>
      <w:proofErr w:type="spellEnd"/>
      <w:r>
        <w:t>, M. (2019). Psychopathologie. Manuel à l’usage du médecin et du psychothérapeute (3e éd.). Louvain-la-Neuve : De Boeck.</w:t>
      </w:r>
    </w:p>
    <w:p w14:paraId="6A551898" w14:textId="77777777" w:rsidR="00B312C0" w:rsidRDefault="00000000">
      <w:pPr>
        <w:spacing w:after="120"/>
        <w:ind w:left="340" w:hanging="340"/>
      </w:pPr>
      <w:proofErr w:type="spellStart"/>
      <w:r>
        <w:t>Despinoy</w:t>
      </w:r>
      <w:proofErr w:type="spellEnd"/>
      <w:r>
        <w:t>, M. (2010). Psychopathologie de l’enfant et de l’adolescent (2e éd.). Paris : Armand Colin.</w:t>
      </w:r>
    </w:p>
    <w:p w14:paraId="5D9D7F1F" w14:textId="77777777" w:rsidR="00B312C0" w:rsidRDefault="00000000">
      <w:pPr>
        <w:spacing w:after="120"/>
        <w:ind w:left="340" w:hanging="340"/>
      </w:pPr>
      <w:r>
        <w:t xml:space="preserve">Ferrey, G. et Le </w:t>
      </w:r>
      <w:proofErr w:type="spellStart"/>
      <w:r>
        <w:t>Gouès</w:t>
      </w:r>
      <w:proofErr w:type="spellEnd"/>
      <w:r>
        <w:t>, G. (2008). Psychopathologie du sujet âgé (6e éd.). Issy-les-Moulineaux : Elsevier Masson.</w:t>
      </w:r>
    </w:p>
    <w:p w14:paraId="7E22A46C" w14:textId="77777777" w:rsidR="00B312C0" w:rsidRDefault="00000000">
      <w:pPr>
        <w:spacing w:after="120"/>
        <w:ind w:left="340" w:hanging="340"/>
      </w:pPr>
      <w:r>
        <w:t>First, M. B. (2026). DSM-5-TR. Diagnostics différentiels. Issy-les-Moulineaux : Elsevier Masson.</w:t>
      </w:r>
    </w:p>
    <w:p w14:paraId="120AAD1C" w14:textId="77777777" w:rsidR="00B312C0" w:rsidRDefault="00000000">
      <w:pPr>
        <w:spacing w:after="120"/>
        <w:ind w:left="340" w:hanging="340"/>
      </w:pPr>
      <w:r>
        <w:lastRenderedPageBreak/>
        <w:t>Foucault, M. (2015). Maladie mentale et psychologie (6e éd.). Paris : PUF.</w:t>
      </w:r>
    </w:p>
    <w:p w14:paraId="3E9FD7F9" w14:textId="77777777" w:rsidR="00B312C0" w:rsidRDefault="00000000">
      <w:pPr>
        <w:spacing w:after="120"/>
        <w:ind w:left="340" w:hanging="340"/>
      </w:pPr>
      <w:r>
        <w:t xml:space="preserve">Freud, S. (Laplanche, J. </w:t>
      </w:r>
      <w:proofErr w:type="spellStart"/>
      <w:r>
        <w:t>dir</w:t>
      </w:r>
      <w:proofErr w:type="spellEnd"/>
      <w:r>
        <w:t>. trad.). (2010). Névroses, psychoses et perversions. Paris : PUF.</w:t>
      </w:r>
    </w:p>
    <w:p w14:paraId="152D4C44" w14:textId="77777777" w:rsidR="00B312C0" w:rsidRDefault="00000000">
      <w:pPr>
        <w:spacing w:after="120"/>
        <w:ind w:left="340" w:hanging="340"/>
      </w:pPr>
      <w:r>
        <w:t>Freud, S. (2017). Cinq psychanalyses. Paris : Payot.</w:t>
      </w:r>
    </w:p>
    <w:p w14:paraId="05D39A42" w14:textId="77777777" w:rsidR="00B312C0" w:rsidRDefault="00000000">
      <w:pPr>
        <w:spacing w:after="120"/>
        <w:ind w:left="340" w:hanging="340"/>
      </w:pPr>
      <w:r>
        <w:t>Freud, S. et Breuer, J. (2002). Études sur l’hystérie. Paris : PUF.</w:t>
      </w:r>
    </w:p>
    <w:p w14:paraId="21D18961" w14:textId="77777777" w:rsidR="00B312C0" w:rsidRDefault="00000000">
      <w:pPr>
        <w:spacing w:after="120"/>
        <w:ind w:left="340" w:hanging="340"/>
      </w:pPr>
      <w:r>
        <w:t>Grunberger, B. (1997). Le narcissisme : l’amour de soi. Paris : Tchou.</w:t>
      </w:r>
    </w:p>
    <w:p w14:paraId="7E9018F0" w14:textId="77777777" w:rsidR="00B312C0" w:rsidRDefault="00000000">
      <w:pPr>
        <w:spacing w:after="120"/>
        <w:ind w:left="340" w:hanging="340"/>
      </w:pPr>
      <w:proofErr w:type="spellStart"/>
      <w:r>
        <w:t>Guelfi</w:t>
      </w:r>
      <w:proofErr w:type="spellEnd"/>
      <w:r>
        <w:t>, J.-D., Boyer, P., Consoli, S. et Olivier-Martin, R. (2002). Psychiatrie (8e éd.). Paris : PUF.</w:t>
      </w:r>
    </w:p>
    <w:p w14:paraId="7919B30F" w14:textId="77777777" w:rsidR="00B312C0" w:rsidRDefault="00000000">
      <w:pPr>
        <w:spacing w:after="120"/>
        <w:ind w:left="340" w:hanging="340"/>
      </w:pPr>
      <w:proofErr w:type="spellStart"/>
      <w:r>
        <w:t>Guelfi</w:t>
      </w:r>
      <w:proofErr w:type="spellEnd"/>
      <w:r>
        <w:t>, J.-D., Rouillon, F. et Mallet, L. (</w:t>
      </w:r>
      <w:proofErr w:type="spellStart"/>
      <w:r>
        <w:t>dir</w:t>
      </w:r>
      <w:proofErr w:type="spellEnd"/>
      <w:r>
        <w:t>). (2021). Manuel de psychiatrie (4e éd.). Issy-les-Moulineaux : Elsevier Masson.</w:t>
      </w:r>
    </w:p>
    <w:p w14:paraId="69F73AA9" w14:textId="77777777" w:rsidR="00B312C0" w:rsidRDefault="00000000">
      <w:pPr>
        <w:spacing w:after="120"/>
        <w:ind w:left="340" w:hanging="340"/>
      </w:pPr>
      <w:proofErr w:type="spellStart"/>
      <w:r>
        <w:t>Gueniche</w:t>
      </w:r>
      <w:proofErr w:type="spellEnd"/>
      <w:r>
        <w:t>, K. et Pedinielli, J.-L. (2020). Psychopathologie de l’enfant (5e éd.). Paris : Armand Colin.</w:t>
      </w:r>
    </w:p>
    <w:p w14:paraId="4C925B1B" w14:textId="77777777" w:rsidR="00B312C0" w:rsidRDefault="00000000">
      <w:pPr>
        <w:spacing w:after="120"/>
        <w:ind w:left="340" w:hanging="340"/>
      </w:pPr>
      <w:r>
        <w:t>Hardy-</w:t>
      </w:r>
      <w:proofErr w:type="spellStart"/>
      <w:r>
        <w:t>Baylé</w:t>
      </w:r>
      <w:proofErr w:type="spellEnd"/>
      <w:r>
        <w:t>, M.-C. et Hardy, P. (1996). Maniaco-dépressif : l’histoire de Pierre. Paris : Odile Jacob.</w:t>
      </w:r>
    </w:p>
    <w:p w14:paraId="25BE025D" w14:textId="77777777" w:rsidR="00B312C0" w:rsidRDefault="00000000">
      <w:pPr>
        <w:spacing w:after="120"/>
        <w:ind w:left="340" w:hanging="340"/>
      </w:pPr>
      <w:r>
        <w:t>Ionescu, S. (2019). 15 approches de la psychopathologie (5e éd.). Paris : Dunod.</w:t>
      </w:r>
    </w:p>
    <w:p w14:paraId="056D5E50" w14:textId="77777777" w:rsidR="00B312C0" w:rsidRDefault="00000000">
      <w:pPr>
        <w:spacing w:after="120"/>
        <w:ind w:left="340" w:hanging="340"/>
      </w:pPr>
      <w:r>
        <w:t>Ionescu, S., Jacquet, M.-M. et Lhote, C. (2020). Les mécanismes de défense : théorie et clinique (3e éd.). Paris : Dunod.</w:t>
      </w:r>
    </w:p>
    <w:p w14:paraId="4FC7E333" w14:textId="77777777" w:rsidR="00B312C0" w:rsidRDefault="00000000">
      <w:pPr>
        <w:spacing w:after="120"/>
        <w:ind w:left="340" w:hanging="340"/>
      </w:pPr>
      <w:r>
        <w:t>Israël, L. (2001). L’hystérique, le sexe et le médecin. Paris : Masson.</w:t>
      </w:r>
    </w:p>
    <w:p w14:paraId="426407F3" w14:textId="77777777" w:rsidR="00B312C0" w:rsidRDefault="00000000">
      <w:pPr>
        <w:spacing w:after="120"/>
        <w:ind w:left="340" w:hanging="340"/>
      </w:pPr>
      <w:r>
        <w:t>Kernberg, O. (1997). Les troubles limites de la personnalité. Paris : Dunod.</w:t>
      </w:r>
    </w:p>
    <w:p w14:paraId="1291C8C0" w14:textId="77777777" w:rsidR="00B312C0" w:rsidRDefault="00000000">
      <w:pPr>
        <w:spacing w:after="120"/>
        <w:ind w:left="340" w:hanging="340"/>
      </w:pPr>
      <w:r>
        <w:t xml:space="preserve">Le </w:t>
      </w:r>
      <w:proofErr w:type="spellStart"/>
      <w:r>
        <w:t>Poulichet</w:t>
      </w:r>
      <w:proofErr w:type="spellEnd"/>
      <w:r>
        <w:t>, S. (2011). Toxicomanies et psychanalyse : les narcoses du désir (3e éd.). Paris : PUF.</w:t>
      </w:r>
    </w:p>
    <w:p w14:paraId="7DCF2E8F" w14:textId="77777777" w:rsidR="00B312C0" w:rsidRDefault="00000000">
      <w:pPr>
        <w:spacing w:after="120"/>
        <w:ind w:left="340" w:hanging="340"/>
      </w:pPr>
      <w:r>
        <w:t>Marcelli, D. et Cohen, D. (2021). Enfance et psychopathologie (11e éd.). Issy-les-Moulineaux : Elsevier Masson.</w:t>
      </w:r>
    </w:p>
    <w:p w14:paraId="103A28BA" w14:textId="77777777" w:rsidR="00B312C0" w:rsidRDefault="00000000">
      <w:pPr>
        <w:spacing w:after="120"/>
        <w:ind w:left="340" w:hanging="340"/>
      </w:pPr>
      <w:r>
        <w:t xml:space="preserve">Marcelli, D., Braconnier, A. et </w:t>
      </w:r>
      <w:proofErr w:type="spellStart"/>
      <w:r>
        <w:t>Tandonnet</w:t>
      </w:r>
      <w:proofErr w:type="spellEnd"/>
      <w:r>
        <w:t>, L. (2018). Adolescence et psychopathologie (9e éd.). Issy-les-Moulineaux : Elsevier Masson.</w:t>
      </w:r>
    </w:p>
    <w:p w14:paraId="223915F4" w14:textId="77777777" w:rsidR="00B312C0" w:rsidRDefault="00000000">
      <w:pPr>
        <w:spacing w:after="120"/>
        <w:ind w:left="340" w:hanging="340"/>
      </w:pPr>
      <w:r>
        <w:t xml:space="preserve">Melman, C. (2010). Nouvelles études sur l’hystérie. Toulouse : </w:t>
      </w:r>
      <w:proofErr w:type="spellStart"/>
      <w:r>
        <w:t>Erès</w:t>
      </w:r>
      <w:proofErr w:type="spellEnd"/>
      <w:r>
        <w:t>.</w:t>
      </w:r>
    </w:p>
    <w:p w14:paraId="030BF5D4" w14:textId="77777777" w:rsidR="00B312C0" w:rsidRDefault="00000000">
      <w:pPr>
        <w:spacing w:after="120"/>
        <w:ind w:left="340" w:hanging="340"/>
      </w:pPr>
      <w:proofErr w:type="spellStart"/>
      <w:r>
        <w:t>Ménéchal</w:t>
      </w:r>
      <w:proofErr w:type="spellEnd"/>
      <w:r>
        <w:t>, J. (1997). Introduction à la psychopathologie. Paris : Dunod.</w:t>
      </w:r>
    </w:p>
    <w:p w14:paraId="7CE284BA" w14:textId="77777777" w:rsidR="00B312C0" w:rsidRDefault="00000000">
      <w:pPr>
        <w:spacing w:after="120"/>
        <w:ind w:left="340" w:hanging="340"/>
      </w:pPr>
      <w:r>
        <w:t>Minkowski, E. (2002). La schizophrénie. Paris : Payot.</w:t>
      </w:r>
    </w:p>
    <w:p w14:paraId="190AD50D" w14:textId="77777777" w:rsidR="00B312C0" w:rsidRDefault="00000000">
      <w:pPr>
        <w:spacing w:after="120"/>
        <w:ind w:left="340" w:hanging="340"/>
      </w:pPr>
      <w:r>
        <w:t>Organisation mondiale de la santé. (2022). Classification internationale des maladies, 11e révision (CIM-11). Genève : OMS. (Entrée en vigueur le 1er janvier 2022.)</w:t>
      </w:r>
    </w:p>
    <w:p w14:paraId="4F9C1955" w14:textId="77777777" w:rsidR="00B312C0" w:rsidRDefault="00000000">
      <w:pPr>
        <w:spacing w:after="120"/>
        <w:ind w:left="340" w:hanging="340"/>
      </w:pPr>
      <w:r>
        <w:t>Pankow, G. (2009). L’homme et sa psychose. Paris : Flammarion. (Ouvrage original publié en 1969.)</w:t>
      </w:r>
    </w:p>
    <w:p w14:paraId="3284A1E7" w14:textId="77777777" w:rsidR="00B312C0" w:rsidRDefault="00000000">
      <w:pPr>
        <w:spacing w:after="120"/>
        <w:ind w:left="340" w:hanging="340"/>
      </w:pPr>
      <w:r>
        <w:t>Pedinielli, J.-L. (2016). Introduction à la psychologie clinique (4e éd.). Paris : Armand Colin.</w:t>
      </w:r>
    </w:p>
    <w:p w14:paraId="2543F476" w14:textId="77777777" w:rsidR="00B312C0" w:rsidRDefault="00000000">
      <w:pPr>
        <w:spacing w:after="120"/>
        <w:ind w:left="340" w:hanging="340"/>
      </w:pPr>
      <w:r>
        <w:t>Pedinielli, J.-L. et Bretagne, P. (2016). Les névroses. Paris : Armand Colin.</w:t>
      </w:r>
    </w:p>
    <w:p w14:paraId="3B0608AB" w14:textId="77777777" w:rsidR="00B312C0" w:rsidRDefault="00000000">
      <w:pPr>
        <w:spacing w:after="120"/>
        <w:ind w:left="340" w:hanging="340"/>
      </w:pPr>
      <w:r>
        <w:t>Pedinielli, J.-L. et Fernandez, L. (2020). L’observation clinique et l’étude de cas (4e éd.). Paris : Armand Colin.</w:t>
      </w:r>
    </w:p>
    <w:p w14:paraId="71874BA1" w14:textId="77777777" w:rsidR="00B312C0" w:rsidRDefault="00000000">
      <w:pPr>
        <w:spacing w:after="120"/>
        <w:ind w:left="340" w:hanging="340"/>
      </w:pPr>
      <w:r>
        <w:t>Pedinielli, J.-L. et Gimenez, G. (2016). Les psychoses de l’adulte. Paris : Armand Colin.</w:t>
      </w:r>
    </w:p>
    <w:p w14:paraId="6E6D5293" w14:textId="77777777" w:rsidR="00B312C0" w:rsidRDefault="00000000">
      <w:pPr>
        <w:spacing w:after="120"/>
        <w:ind w:left="340" w:hanging="340"/>
      </w:pPr>
      <w:r>
        <w:t>Pedinielli, J.-L. et Mariage, A. (2015). Psychopathologie du traumatisme. Paris : Armand Colin.</w:t>
      </w:r>
    </w:p>
    <w:p w14:paraId="7305D19A" w14:textId="77777777" w:rsidR="00B312C0" w:rsidRDefault="00000000">
      <w:pPr>
        <w:spacing w:after="120"/>
        <w:ind w:left="340" w:hanging="340"/>
      </w:pPr>
      <w:r>
        <w:t xml:space="preserve">Roussillon, R., Brun, A., Chabert, C., Ciccone, A., Ferrant, A., Georgieff, N., Ravit, M., Roman, P. et </w:t>
      </w:r>
      <w:proofErr w:type="spellStart"/>
      <w:r>
        <w:t>Talpin</w:t>
      </w:r>
      <w:proofErr w:type="spellEnd"/>
      <w:r>
        <w:t>, J.-P. (2018). Manuel de psychologie et psychopathologie clinique générale (3e éd.). Issy-les-Moulineaux : Elsevier Masson.</w:t>
      </w:r>
    </w:p>
    <w:p w14:paraId="4146F90E" w14:textId="77777777" w:rsidR="00B312C0" w:rsidRDefault="00000000">
      <w:pPr>
        <w:spacing w:after="120"/>
        <w:ind w:left="340" w:hanging="340"/>
      </w:pPr>
      <w:proofErr w:type="spellStart"/>
      <w:r>
        <w:t>Samacher</w:t>
      </w:r>
      <w:proofErr w:type="spellEnd"/>
      <w:r>
        <w:t>, R. (1998). Psychologie clinique et psychopathologie. Paris : Bréal.</w:t>
      </w:r>
    </w:p>
    <w:p w14:paraId="5ACD6E84" w14:textId="77777777" w:rsidR="00B312C0" w:rsidRDefault="00000000">
      <w:pPr>
        <w:spacing w:after="120"/>
        <w:ind w:left="340" w:hanging="340"/>
      </w:pPr>
      <w:r>
        <w:t>Searles, H. (2003). L’effort pour rendre l’autre fou. Paris : Folio.</w:t>
      </w:r>
    </w:p>
    <w:p w14:paraId="1615B564" w14:textId="77777777" w:rsidR="00B312C0" w:rsidRDefault="00000000">
      <w:pPr>
        <w:spacing w:after="120"/>
        <w:ind w:left="340" w:hanging="340"/>
      </w:pPr>
      <w:r>
        <w:t>Vanier, A. (2018). Une introduction à la psychanalyse. Paris : Armand Colin.</w:t>
      </w:r>
    </w:p>
    <w:p w14:paraId="59DC8555" w14:textId="77777777" w:rsidR="00B312C0" w:rsidRDefault="00000000">
      <w:pPr>
        <w:spacing w:after="120"/>
        <w:ind w:left="340" w:hanging="340"/>
      </w:pPr>
      <w:proofErr w:type="spellStart"/>
      <w:r>
        <w:t>Widlöcher</w:t>
      </w:r>
      <w:proofErr w:type="spellEnd"/>
      <w:r>
        <w:t>, D. (1995). Les logiques de la dépression. Paris : Fayard.</w:t>
      </w:r>
    </w:p>
    <w:p w14:paraId="7BF3FD12" w14:textId="77777777" w:rsidR="00B312C0" w:rsidRDefault="00000000">
      <w:pPr>
        <w:spacing w:after="120"/>
        <w:ind w:left="340" w:hanging="340"/>
      </w:pPr>
      <w:proofErr w:type="spellStart"/>
      <w:r>
        <w:t>Widlöcher</w:t>
      </w:r>
      <w:proofErr w:type="spellEnd"/>
      <w:r>
        <w:t>, D. (2005). Traité de psychopathologie. Paris : PUF. (Ouvrage original publié en 1994.)</w:t>
      </w:r>
    </w:p>
    <w:sectPr w:rsidR="00B312C0">
      <w:footerReference w:type="default" r:id="rId7"/>
      <w:pgSz w:w="11906" w:h="16838"/>
      <w:pgMar w:top="1000" w:right="1100" w:bottom="1000" w:left="11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2F1ED8D" w14:textId="77777777" w:rsidR="00E306B0" w:rsidRDefault="00E306B0">
      <w:r>
        <w:separator/>
      </w:r>
    </w:p>
  </w:endnote>
  <w:endnote w:type="continuationSeparator" w:id="0">
    <w:p w14:paraId="1116D5AB" w14:textId="77777777" w:rsidR="00E306B0" w:rsidRDefault="00E30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CD8043F" w14:textId="77777777" w:rsidR="00B312C0" w:rsidRDefault="00000000">
    <w:pPr>
      <w:spacing w:before="100"/>
      <w:jc w:val="center"/>
    </w:pPr>
    <w:r>
      <w:rPr>
        <w:i/>
        <w:iCs/>
        <w:color w:val="595959"/>
        <w:sz w:val="13"/>
        <w:szCs w:val="13"/>
      </w:rPr>
      <w:t xml:space="preserve">INSTITUT WAY </w:t>
    </w:r>
    <w:proofErr w:type="gramStart"/>
    <w:r>
      <w:rPr>
        <w:i/>
        <w:iCs/>
        <w:color w:val="595959"/>
        <w:sz w:val="13"/>
        <w:szCs w:val="13"/>
      </w:rPr>
      <w:t>INSIDE  |</w:t>
    </w:r>
    <w:proofErr w:type="gramEnd"/>
    <w:r>
      <w:rPr>
        <w:i/>
        <w:iCs/>
        <w:color w:val="595959"/>
        <w:sz w:val="13"/>
        <w:szCs w:val="13"/>
      </w:rPr>
      <w:t xml:space="preserve">  383 Chemin de l’Aligadou, 84170 </w:t>
    </w:r>
    <w:proofErr w:type="gramStart"/>
    <w:r>
      <w:rPr>
        <w:i/>
        <w:iCs/>
        <w:color w:val="595959"/>
        <w:sz w:val="13"/>
        <w:szCs w:val="13"/>
      </w:rPr>
      <w:t>Monteux  |</w:t>
    </w:r>
    <w:proofErr w:type="gramEnd"/>
    <w:r>
      <w:rPr>
        <w:i/>
        <w:iCs/>
        <w:color w:val="595959"/>
        <w:sz w:val="13"/>
        <w:szCs w:val="13"/>
      </w:rPr>
      <w:t xml:space="preserve">  SIRET : </w:t>
    </w:r>
    <w:proofErr w:type="gramStart"/>
    <w:r>
      <w:rPr>
        <w:i/>
        <w:iCs/>
        <w:color w:val="595959"/>
        <w:sz w:val="13"/>
        <w:szCs w:val="13"/>
      </w:rPr>
      <w:t>82907887200035  |</w:t>
    </w:r>
    <w:proofErr w:type="gramEnd"/>
    <w:r>
      <w:rPr>
        <w:i/>
        <w:iCs/>
        <w:color w:val="595959"/>
        <w:sz w:val="13"/>
        <w:szCs w:val="13"/>
      </w:rPr>
      <w:t xml:space="preserve">  Déclaration d’activité : 93840391584 (auprès du préfet de région PACA). Cet enregistrement ne vaut pas agrément de l’État.</w:t>
    </w:r>
  </w:p>
  <w:p w14:paraId="1627BDD4" w14:textId="77777777" w:rsidR="00B312C0" w:rsidRDefault="00000000">
    <w:pPr>
      <w:jc w:val="center"/>
    </w:pPr>
    <w:r>
      <w:rPr>
        <w:i/>
        <w:iCs/>
        <w:color w:val="595959"/>
        <w:sz w:val="13"/>
        <w:szCs w:val="13"/>
      </w:rPr>
      <w:t>Réf. WI-BIB-</w:t>
    </w:r>
    <w:proofErr w:type="gramStart"/>
    <w:r>
      <w:rPr>
        <w:i/>
        <w:iCs/>
        <w:color w:val="595959"/>
        <w:sz w:val="13"/>
        <w:szCs w:val="13"/>
      </w:rPr>
      <w:t>01  |</w:t>
    </w:r>
    <w:proofErr w:type="gramEnd"/>
    <w:r>
      <w:rPr>
        <w:i/>
        <w:iCs/>
        <w:color w:val="595959"/>
        <w:sz w:val="13"/>
        <w:szCs w:val="13"/>
      </w:rPr>
      <w:t xml:space="preserve">  Version V</w:t>
    </w:r>
    <w:proofErr w:type="gramStart"/>
    <w:r>
      <w:rPr>
        <w:i/>
        <w:iCs/>
        <w:color w:val="595959"/>
        <w:sz w:val="13"/>
        <w:szCs w:val="13"/>
      </w:rPr>
      <w:t>2  |</w:t>
    </w:r>
    <w:proofErr w:type="gramEnd"/>
    <w:r>
      <w:rPr>
        <w:i/>
        <w:iCs/>
        <w:color w:val="595959"/>
        <w:sz w:val="13"/>
        <w:szCs w:val="13"/>
      </w:rPr>
      <w:t xml:space="preserve">  Applicable au 05/08/2026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382BE50" w14:textId="77777777" w:rsidR="00E306B0" w:rsidRDefault="00E306B0">
      <w:r>
        <w:separator/>
      </w:r>
    </w:p>
  </w:footnote>
  <w:footnote w:type="continuationSeparator" w:id="0">
    <w:p w14:paraId="6F30C134" w14:textId="77777777" w:rsidR="00E306B0" w:rsidRDefault="00E306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FF93A9B"/>
    <w:multiLevelType w:val="hybridMultilevel"/>
    <w:tmpl w:val="2892DEDE"/>
    <w:lvl w:ilvl="0" w:tplc="6E02C9D6">
      <w:start w:val="1"/>
      <w:numFmt w:val="bullet"/>
      <w:lvlText w:val="●"/>
      <w:lvlJc w:val="left"/>
      <w:pPr>
        <w:ind w:left="720" w:hanging="360"/>
      </w:pPr>
    </w:lvl>
    <w:lvl w:ilvl="1" w:tplc="CD305D9A">
      <w:start w:val="1"/>
      <w:numFmt w:val="bullet"/>
      <w:lvlText w:val="○"/>
      <w:lvlJc w:val="left"/>
      <w:pPr>
        <w:ind w:left="1440" w:hanging="360"/>
      </w:pPr>
    </w:lvl>
    <w:lvl w:ilvl="2" w:tplc="3B34948A">
      <w:start w:val="1"/>
      <w:numFmt w:val="bullet"/>
      <w:lvlText w:val="■"/>
      <w:lvlJc w:val="left"/>
      <w:pPr>
        <w:ind w:left="2160" w:hanging="360"/>
      </w:pPr>
    </w:lvl>
    <w:lvl w:ilvl="3" w:tplc="0BF298C0">
      <w:start w:val="1"/>
      <w:numFmt w:val="bullet"/>
      <w:lvlText w:val="●"/>
      <w:lvlJc w:val="left"/>
      <w:pPr>
        <w:ind w:left="2880" w:hanging="360"/>
      </w:pPr>
    </w:lvl>
    <w:lvl w:ilvl="4" w:tplc="7890B4D0">
      <w:start w:val="1"/>
      <w:numFmt w:val="bullet"/>
      <w:lvlText w:val="○"/>
      <w:lvlJc w:val="left"/>
      <w:pPr>
        <w:ind w:left="3600" w:hanging="360"/>
      </w:pPr>
    </w:lvl>
    <w:lvl w:ilvl="5" w:tplc="25F82768">
      <w:start w:val="1"/>
      <w:numFmt w:val="bullet"/>
      <w:lvlText w:val="■"/>
      <w:lvlJc w:val="left"/>
      <w:pPr>
        <w:ind w:left="4320" w:hanging="360"/>
      </w:pPr>
    </w:lvl>
    <w:lvl w:ilvl="6" w:tplc="2CE81FC0">
      <w:start w:val="1"/>
      <w:numFmt w:val="bullet"/>
      <w:lvlText w:val="●"/>
      <w:lvlJc w:val="left"/>
      <w:pPr>
        <w:ind w:left="5040" w:hanging="360"/>
      </w:pPr>
    </w:lvl>
    <w:lvl w:ilvl="7" w:tplc="69042F8E">
      <w:start w:val="1"/>
      <w:numFmt w:val="bullet"/>
      <w:lvlText w:val="●"/>
      <w:lvlJc w:val="left"/>
      <w:pPr>
        <w:ind w:left="5760" w:hanging="360"/>
      </w:pPr>
    </w:lvl>
    <w:lvl w:ilvl="8" w:tplc="DAA0C0CE">
      <w:start w:val="1"/>
      <w:numFmt w:val="bullet"/>
      <w:lvlText w:val="●"/>
      <w:lvlJc w:val="left"/>
      <w:pPr>
        <w:ind w:left="6480" w:hanging="360"/>
      </w:pPr>
    </w:lvl>
  </w:abstractNum>
  <w:num w:numId="1" w16cid:durableId="176680479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12C0"/>
    <w:rsid w:val="00B312C0"/>
    <w:rsid w:val="00C2247C"/>
    <w:rsid w:val="00E306B0"/>
    <w:rsid w:val="00F71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939C220"/>
  <w15:docId w15:val="{BF76AA89-2C3C-3C4F-B395-68669C82B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re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re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996</Words>
  <Characters>5479</Characters>
  <Application>Microsoft Office Word</Application>
  <DocSecurity>0</DocSecurity>
  <Lines>45</Lines>
  <Paragraphs>12</Paragraphs>
  <ScaleCrop>false</ScaleCrop>
  <Company/>
  <LinksUpToDate>false</LinksUpToDate>
  <CharactersWithSpaces>6463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Bibliographie Psychopathologie</dc:title>
  <dc:creator>Institut Way Inside</dc:creator>
  <cp:lastModifiedBy>guillaume poupard</cp:lastModifiedBy>
  <cp:revision>2</cp:revision>
  <dcterms:created xsi:type="dcterms:W3CDTF">2026-08-05T14:08:00Z</dcterms:created>
  <dcterms:modified xsi:type="dcterms:W3CDTF">2026-08-06T10:09:00Z</dcterms:modified>
</cp:coreProperties>
</file>